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OH.2010.00002 vom 2. November 2011</w:t>
      </w:r>
    </w:p>
    <w:p>
      <w:r>
        <w:t>ZH Sozialversicherungsgericht, 2011-11-02, DE</w:t>
      </w:r>
    </w:p>
    <w:p>
      <w:r>
        <w:rPr>
          <w:b/>
        </w:rPr>
        <w:t xml:space="preserve">Quelle: </w:t>
      </w:r>
      <w:r>
        <w:t>https://mcp.opencaselaw.ch/entscheid/zh_sozialversicherungsgericht_OH.2010.00002</w:t>
      </w:r>
    </w:p>
    <w:p>
      <w:r>
        <w:t>FR: ZH_SOZIALVERSICHERUNGSGERICHT OH.2010.00002 du 2 novembre 2011</w:t>
      </w:r>
    </w:p>
    <w:p>
      <w:r>
        <w:t>IT: ZH_SOZIALVERSICHERUNGSGERICHT OH.2010.00002 del 2 novembre 2011</w:t>
      </w:r>
    </w:p>
    <w:p>
      <w:pPr>
        <w:pStyle w:val="Heading2"/>
      </w:pPr>
      <w:r>
        <w:t>Erwägungen</w:t>
      </w:r>
    </w:p>
    <w:p>
      <w:r>
        <w:rPr>
          <w:b/>
        </w:rPr>
        <w:t>E. 2</w:t>
      </w:r>
    </w:p>
    <w:p>
      <w:r>
        <w:t>2.1Â Â Â Â Â Â Â Â  Vorliegend wurde der BeschwerdefÃ¼hrer am 21./22. MÃ¤rz 2008 Opfer einer Straftat. An der Opferstellung des BeschwerdefÃ¼hrers ist nicht zu zweifeln.</w:t>
      </w:r>
    </w:p>
    <w:p>
      <w:r>
        <w:t>Â Â Â Â Â Â Â Â  Nachfolgend ist der Anspruch des BeschwerdefÃ¼hrers auf eine Genugtuung fÃ¼r die Folgen der Straftat zu prÃ¼fen.</w:t>
      </w:r>
    </w:p>
    <w:p>
      <w:r>
        <w:t>2.2Â Â Â Â  Das Jugendgericht C.___ verpflichtete den TÃ¤ter zur Bezahlung einer Genugtuung an den BeschwerdefÃ¼hrer in HÃ¶he von total Fr. 30'000.-- (Urk. 10 S. 39 Dispositiv Ziff. 6-7).</w:t>
      </w:r>
    </w:p>
    <w:p>
      <w:r>
        <w:t>Â Â Â Â Â Â Â Â  Der Beschwerdegegner gelangte demgegenÃ¼ber zu einer Genugtuung von Fr. 10'000.-- (Urk. 2 S. 3 E. 3 a-b). Der Beschwerdegegner kÃ¼rzte die Summe wegen Mitverschuldens des BeschwerdefÃ¼hrers auf Fr. 6'000.--, wobei er den Faustschlag des BeschwerdefÃ¼hrers als starke Provokation bewertete (Urk. 2 S. 3 E. 4).</w:t>
      </w:r>
    </w:p>
    <w:p>
      <w:r>
        <w:t>Â Â Â Â Â Â Â Â</w:t>
      </w:r>
    </w:p>
    <w:p>
      <w:r>
        <w:t>Â Â Â Â Â Â Â Â  Der BeschwerdefÃ¼hrer ersucht seinerseits um Ausrichtung einer Genugtuung von Fr. 30'000.-- zuzÃ¼glich Zins auch im Opferhilfeverfahren.</w:t>
      </w:r>
    </w:p>
    <w:p>
      <w:r>
        <w:rPr>
          <w:b/>
        </w:rPr>
        <w:t>E. 3</w:t>
      </w:r>
    </w:p>
    <w:p>
      <w:r>
        <w:t>3.1Â Â Â Â  GemÃ¤ss der Rechtsprechung ist auf die Frage nach der Bindung einer Opferhilfeinstanz an einen Strafentscheid zu ZivilansprÃ¼chen die Rechtspraxis zum VerhÃ¤ltnis der Administrativ- zu den StrafbehÃ¶rden im Bereiche des administrativen FÃ¼hrerausweisentzugs sinngemÃ¤ss anzuwenden. Danach sind AdministrativbehÃ¶rden und Strafgericht aufgrund des Gewaltenteilungsprinzips gegenseitig grundsÃ¤tzlich nicht an ihre Erkenntnisse gebunden, wobei - um sich widersprechende Entscheide zu vermeiden - die VerwaltungsbehÃ¶rde immerhin gehalten ist, nicht ohne Not von den tatsÃ¤chlichen Feststellungen der StrafbehÃ¶rde abzuweichen, insbesondere, wenn aufgrund eingehender SachverhaltsabklÃ¤rungen und Beweisabnahmen - insbesondere wenn die Parteien und Zeugen direkt angehÃ¶rt wurden - ein Strafverfahren sachnÃ¤her ist (BGE 129 II 312 E. 2.4, 124 II 8 E. 3 d/aa; 115 Ib 163 E. 2 a je mit Hinweisen; Urteile des Bundesgerichts 1A.208/2002 vom 12. Juni 2003, E. 2.1, und 1A66/2000 vom 30. Oktober 2000, E. 2 e). Anderseits darf die AdministrativbehÃ¶rde namentlich dann von den tatsÃ¤chlichen Feststellungen der StrafbehÃ¶rden und Strafgerichte abweichen, wenn sie aufgrund eigener Beweiserhebungen Tatsachen feststellt, die den StrafbehÃ¶rden unbekannt waren oder die sie nicht beachtet haben, ferner wenn neue Tatsachen vorliegen, deren WÃ¼rdigung zu einem abweichenden Entscheid fÃ¼hrt, weiter wenn die BeweiswÃ¼rdigung der StrafbehÃ¶rden feststehenden Tatsachen klar widerspricht oder wenn die StrafbehÃ¶rden bei der Anwendung geltenden Rechts auf den Sachverhalt nicht alle Rechtsfragen abgeklÃ¤rt haben (BGE 109 Ib 203 E. 1).</w:t>
      </w:r>
    </w:p>
    <w:p>
      <w:r>
        <w:t>Â Â Â Â Â Â Â Â  In reinen Rechtsfragen ist die VerwaltungsbehÃ¶rde hingegen nicht an die Beurteilung durch das Strafgericht gebunden, da sie sonst in ihrer freien Rechtsanwendung beschrÃ¤nkt wÃ¼rde (BGE 124 II 8 E. 3 d/aa; 115 Ib 163 E. 2 a mit Hinweis; Urteil des Bundesgerichts 1A.208/2002 vom 12. Juni 2003, E. 2.2). Zu bedenken ist weiter, dass der Rechtsgrund beziehungsweise die rechtliche Natur der in Frage stehenden Leistungen im VerhÃ¤ltnis des Obligationenrechts (OR) zum OHG nicht identisch sind (BGE 121 II 369 E. 3 c/aa), wobei dem Umstand Rechnung zu tragen ist, dass die EntschÃ¤digung oder Genugtuung nach OHG auf der Idee einer staatlichen UnterstÃ¼tzung beruht und nicht aufgrund einer staatlichen Verantwortlichkeit geschuldet ist (BGE 128 II 49 E. 4.1), weshalb die OpferhilfebehÃ¶rde die Sache selbstÃ¤ndig prÃ¼fen kÃ¶nnen muss (BGE 129 II 312 E. 2.5, 128 II 49 E. 4.1; 125 II 169 E. 2 b; Urteil des Bundesgerichts 1A208/2002 vom 12. Juni 2003, E. 2.2).</w:t>
      </w:r>
    </w:p>
    <w:p>
      <w:r>
        <w:t>3.2Â Â Â Â  Nach dem Gesagten war der Beschwerdegegner in Bezug auf die Frage nach dem Anspruch des BeschwerdefÃ¼hrers auf eine Genugtuung sowie in Bezug auf die Bemessung der Genugtuung nicht an die Beurteilung des Jugendgerichtes C.___ gemÃ¤ss dessen Urteil und Beschluss vom 11. Mai 2009 gebunden. Der Beschwerdegegner konnte den Genugtuungsanspruch des BeschwerdefÃ¼hrers demnach selbstÃ¤ndig prÃ¼fen.</w:t>
      </w:r>
    </w:p>
    <w:p>
      <w:r>
        <w:t>4.Â Â Â Â Â Â</w:t>
      </w:r>
    </w:p>
    <w:p>
      <w:r>
        <w:t>4.1Â Â Â Â  GemÃ¤ss Art. 12 Abs. 2 aOHG kann dem Opfer unabhÃ¤ngig vom seinem Einkommen eine Genugtuung ausgerichtet werden, wenn es schwer betroffen ist und besondere UmstÃ¤nde es rechtfertigen. Diese Umschreibung entspricht weitgehend den in den Art. 47 und 49 Abs. 1 des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 3), sieht vor, dass bei TÃ¶tung eines Menschen oder bei KÃ¶rperverletzung das Gericht unter WÃ¼rdigung der besonderen UmstÃ¤nde dem Verletzten oder den AngehÃ¶rigen des GetÃ¶teten eine angemessene Geldsumme als Genugtuung zusprechen kann.</w:t>
      </w:r>
    </w:p>
    <w:p>
      <w:r>
        <w:t>Â Â Â Â Â Â Â Â  Die Leistungen gemÃ¤ss Art. 12 Abs. 2 aOHG unterscheiden sich zwar in ihrer Rechtsnatur von den zivilrechtlichen AnsprÃ¼chen. Nach der Rechtsprechung des Bundesgerichts sind jedoch im Bereich der Opferhilfe die von den Zivilgerichten entwickelten GrundsÃ¤tze bei der Beurteilung der Voraussetzungen fÃ¼r den Anspruch auf Genugtuung sinngemÃ¤ss heranzuziehen (BGE 125 II 169 E. 2 b; 123 II 210 E. 3 b/dd; 121 II 369 E. 3 c/aa). Namentlich gewÃ¤hrt die opferrechtliche Genugtuung nicht weitergehende AnsprÃ¼che, als das Opfer zivilrechtlich gegen den TÃ¤ter geltend machen kÃ¶nnte (BGE 121 II 369 E. 5 a). Zu beachten ist sodann, dass es sich bei der opferrechtlichen Genugtuung um eine staatliche Hilfeleistung handelt (BGE 125 II 169 E. 2 b). Sie erreicht deshalb nicht automatisch die gleiche HÃ¶he wie die zivilrechtliche, sondern kann unter UmstÃ¤nden davon abweichen (BGE 128 II 49 E. 4.3; 125 II 169 E. 2 b/bb und 2 c; Urteil des Bundesgerichts 1A.235/2000 vom 21. Februar 2001, E. 3 a). Insbesondere kann berÃ¼cksichtigt werden, dass die Genugtuung nicht vom TÃ¤ter, sondern von der Allgemeinheit bezahlt wird. Dies kann namentlich dann eine Reduktion gegenÃ¼ber der zivilrechtlichen Genugtuung rechtfertigen, wenn diese aufgrund von subjektiven, tÃ¤terbezogenen Merkmalen erhÃ¶ht worden ist (Urteil des Bundesgerichts 1A.235/2000 vom 21. Februar 2001, E. 3 a).</w:t>
      </w:r>
    </w:p>
    <w:p>
      <w:r>
        <w:t>4.2Â Â Â Â  Eine Genugtuung setzt kumulativ eine schwere Betroffenheit und besondere UmstÃ¤nde voraus. Nicht jede physische oder psychische BeeintrÃ¤chtigung fÃ¼hrt zu einer Genugtuung (BGE 125 III 70 E. 3 c; 110 II 163 E. 2 c; Roland Brehm, Berner Kommentar zum OR, 3. Auflage, Bern 2006, Rz. 28 und 161 zu Art. 47 OR). Verlangt wird eine gewisse Schwere der BeeintrÃ¤chtigung, wie beispielsweise InvaliditÃ¤t oder eine dauernde BeeintrÃ¤chtigung eines wichtigen Organs (BGE 121 II 369 E. 3 c/bb; Brehm a.a.O., Rz. 165 zu Art. 47).</w:t>
      </w:r>
    </w:p>
    <w:p>
      <w:r>
        <w:t>Â Â Â Â Â Â 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 2 a). Weitere Bemessungskriterien fÃ¼r die HÃ¶he der Genugtuung sind die IntensitÃ¤t und Dauer der Auswirkungen auf die PersÃ¶nlichkeit der betroffenen Person sowie der Grad des Verschuldens des SchÃ¤digers (BGE 125 III 412 E. 2 a; Urteil des Bundesgerichts 1A.208/2002 vom 12. Juni 2003, E. 3.2).</w:t>
      </w:r>
    </w:p>
    <w:p>
      <w:r>
        <w:t>Â Â Â Â Â Â Â Â  Die Festsetzung der HÃ¶he der Genugtuung ist eine Entscheidung nach Billigkeit. Das Bundesgericht hat es daher abgelehnt, dass sich die Bemessung der Genugtuung nach schematischen MassstÃ¤ben richten soll. Die Genugtuungssumme darf nicht nach festen Tarifen festgesetzt, sondern muss dem Einzelfall angepasst werden. Dies schliesst nicht aus, die Bewertung der immateriellen BeeintrÃ¤chtigung in zwei Phasen vorzunehmen: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117 E. 2.2.3; Urteil des Bundesgerichts 1A.203/2000 vom 13. Oktober 2000, E. 2 b).</w:t>
      </w:r>
    </w:p>
    <w:p>
      <w:r>
        <w:rPr>
          <w:b/>
        </w:rPr>
        <w:t>E. 5</w:t>
      </w:r>
    </w:p>
    <w:p>
      <w:r>
        <w:t>5.1Â Â Â Â  In vergleichbaren FÃ¤llen wurde wie folgt entschieden:</w:t>
      </w:r>
    </w:p>
    <w:p>
      <w:r>
        <w:t>Â Â Â Â Â Â Â Â  Das Obergericht ZÃ¼rich sprach dem Opfer mit Urteil vom 11. April 2002 eine Genugtuung von Fr. 15'000.-- zu. Die Ehefrau war nach einer heftigen Auseinandersetzung vom Ehemann zunÃ¤chst gewÃ¼rgt worden. Anschliessend stach der TÃ¤ter mit einem Messer auf sie ein, wobei er ihr mit Stichen in den Bauch lebensgefÃ¤hrliche Verletzungen zufÃ¼gte. Die Rettung der Ehefrau erfolgte nur dank einer Notoperation (Klaus HÃ¼tte/Petra Ducksch/Kayum Guerrero, Die Genugtuung, 3. Auflage, Stand August 2005, VIII/13, Zeitraum 2001-2002, Ziff. 32).</w:t>
      </w:r>
    </w:p>
    <w:p>
      <w:r>
        <w:t>5.2Â Â Â Â  In einem weiteren Fall fÃ¼gte der TÃ¤ter dem Opfer im Rahmen einer tÃ¤tlichen Auseinandersetzung mit einem vierzig Zentimeter langen Tranchiermesser eine schwere, lebensbedrohende Stichverletzung sowie durch SchlÃ¤ge und Tritte weitere KÃ¶rperverletzungen zu. Dem Opfer wurde eine Genugtuung von Fr. 15'000.-- (zuzÃ¼glich Zins von 5 %) zugesprochen (Urteil des Bundesgerichts 6B_579/2009 vom 9. Oktober 2009, Sachverhalt lit. A).</w:t>
      </w:r>
    </w:p>
    <w:p>
      <w:r>
        <w:t>5.3Â Â Â Â  Bei dem einem Entscheid des Geschworenengerichts des Kantons ZÃ¼rich aus dem Jahr 2003 zugrundeliegenden Sachverhalt fÃ¼gte der TÃ¤ter dem ihm unbekannten Opfer nach einem kurzen Wortwechsel ohne Vorwarnung neun bis zehn lebensgefÃ¤hrliche Stichverletzungen in den OberkÃ¶rper zu. Dem Opfer wurde eine Genugtuung von Fr. 10'000.-- zugesprochen (HÃ¼tte/Ducksch/Guerrero, VIII/20, Zeitraum 2003-2005, Ziff. 45).</w:t>
      </w:r>
    </w:p>
    <w:p>
      <w:r>
        <w:t>5.4Â Â Â Â  In einem weiteren Entscheid des Geschworenengerichts des Kantons ZÃ¼rich aus dem Jahre 2004 wurde dem Opfer, welchem vom alkoholisierten TÃ¤ter aus nichtigem Grund lebensgefÃ¤hrliche Stichverletzungen im Bauch zugefÃ¼gt wurden, eine Genugtuung von Fr. 30'000.-- zugesprochen (HÃ¼tte/Ducksch/ Guerrero, a.a.O., Zeitraum 2003-2005, Ziff. 56).</w:t>
      </w:r>
    </w:p>
    <w:p>
      <w:r>
        <w:rPr>
          <w:b/>
        </w:rPr>
        <w:t>E. 6</w:t>
      </w:r>
    </w:p>
    <w:p>
      <w:r>
        <w:t>6.1Â Â Â Â  Im Urteil und Beschluss des Jugendgerichtes C.___ vom 11. Mai 2009 finden sich folgende Angaben zum Tathergang: Demnach sei es zwischen dem TÃ¤ter und dem GeschÃ¤digten in der Nacht vom 21. auf den 22. MÃ¤rz 2008 auf dem Trottoir zunÃ¤chst zu einem Wortgefecht gekommen, infolgedessen der BeschwerdefÃ¼hrer dem TÃ¤ter einen Faustschlag versetzt habe. Der TÃ¤ter habe daraufhin ein Klappmesser mit einer KlingenlÃ¤nge von rund 10 cm gezÃ¼ckt und habe dem BeschwerdefÃ¼hrer aus einer Distanz von 40 bis 50 cm das Messer mit einer wuchtigen Boxbewegung in den Hals gestochen. Dieser habe dadurch eine 15 cm lange Schnittwunde am Hals erlitten, bei der die LuftrÃ¶hre unterhalb des Schildknorpels durchtrennt worden sei, was zu einer unmittelbaren Lebensgefahr des BeschwerdefÃ¼hrers gefÃ¼hrt habe. Nur dank der unverzÃ¼glich durch anwesendes Sicherheitspersonal geleisteten Hilfe, der umgehenden ÃberfÃ¼hrung des BeschwerdefÃ¼hrers ins Spital und einer notfallmÃ¤ssigen Operation habe er diese Verletzung Ã¼berlebt (Urk. 10 S. 6 E. II. 8).</w:t>
      </w:r>
    </w:p>
    <w:p>
      <w:r>
        <w:t>6.2Â Â Â Â  SUVA-Kreisarzt Dr. med. Z.___, Facharzt FMH fÃ¼r orthopÃ¤dische Chirurgie, fÃ¼hrte im Hinblick auf die Folgen der Straftat in einem Bericht vom 13. August 2009 aus, der BeschwerdefÃ¼hrer sei am 22. MÃ¤rz 2008 mit einem Messer attackiert worden. Er habe Schnittwunden im Bereich des Kehlkopfes und am Oberarm rechts erlitten. Dort handle es sich um eine reine Hautwunde, die versorgt worden und mit Ã¼blicher Narbenbildung abgeheilt sei. Am Hals sei die Trachea wieder verschlossen worden. Auch die durchtrennte gerade Halsmuskulatur und die Stimmlippen seien symmetrisch beweglich geblieben. Es bestehe eine glatte Heilung. Die Stimme des BeschwerdefÃ¼hrers sei heute unauffÃ¤llig. Laut dem BeschwerdefÃ¼hrer sei die TonalitÃ¤t etwas anders. Angesichts der gefundenen Verletzungen sei dies verstÃ¤ndlich; die KommunikationsfÃ¤higkeit sei dadurch nicht beeintrÃ¤chtigt. Auch bestÃ¼nden keine Hinweise fÃ¼r eine Stenose der Trachea oder SchluckstÃ¶rungen. Auf psychischer Ebene habe sich der BeschwerdefÃ¼hrer ebenfalls ordentlich erholt. Die diagnostizierte posttraumatische BelastungsstÃ¶rung sei weitgehend abgeklungen (in Urk. 6/9/2 S. 6 f. Ziff. 5). Die beiden klar sichtbaren Narben seien nicht als entstellend einzustufen. Von einer relevanten IntegritÃ¤tseinbusse kÃ¶nne nicht gesprochen werden (in Urk. 6/9/2 S. 7).</w:t>
      </w:r>
    </w:p>
    <w:p>
      <w:r>
        <w:t>Â Â Â Â Â Â Â Â  Nach einem weiteren Arztbericht habe seit dem 25. April 2008 eine ArbeitsfÃ¤higkeit von 50 % bestanden (in Urk. 6/9/2 S. 1 Ziff. 2).</w:t>
      </w:r>
    </w:p>
    <w:p>
      <w:r>
        <w:t>6.3Â Â Â Â  Nach den medizinischen Akten liegen gut verheilte Narben im Bereich des Halses sowie der Stichwunde am Oberarm vor. Der Unfallversicherer, die Schweizerische Unfallversicherungsanstalt (SUVA), sprach dem BeschwerdefÃ¼hrer fÃ¼r die Folgen der Straftat keine IntegritÃ¤tsentschÃ¤digung zu.</w:t>
      </w:r>
    </w:p>
    <w:p>
      <w:r>
        <w:t>Â Â Â Â Â Â Â Â  Nach einer vollen ArbeitsunfÃ¤higkeit bestand ab dem 25. April 2008 eine ArbeitsfÃ¤higkeit von 50 %. SpÃ¤testens ab dem 1. Dezember 2008 bestand eine ArbeitsfÃ¤higkeit des BeschwerdefÃ¼hrers von 100 % (vgl. den Arztbericht von Dr. med. A.___ vom 30. Juni 2009, in Urk. 6/9/2).</w:t>
      </w:r>
    </w:p>
    <w:p>
      <w:r>
        <w:t>6.4Â Â Â Â  Der Beschwerdegegner verwies im angefochtenen Entscheid vom 12. Oktober 2009 auf die von ihm in anderen FÃ¤llen zugesprochene Genugtuung. So sei dem GeschÃ¤digten als Basisbetrag etwa eine Genugtuung von Fr. 8'000.-- (Messerdurchstich des Lungenmittellappens sowie Verletzung des Herzventrikels mit bleibender Narbe) oder eine solche von Fr. 10'000.-- zugesprochen worden (Urk. 2 S. 3 E. 3 b). FÃ¼r die Bestimmung des in einem ersten Schritt zu bestimmenden Basisbetrages der Genugtuung ist zu berÃ¼cksichtigen, dass der BeschwerdefÃ¼hrer nach der Tat vom TÃ¤ter mit durchtrennter LuftrÃ¶hre lebensgefÃ¤hrlich verletzt liegen gelassen worden war. Der BeschwerdefÃ¼hrer drohte zu ersticken und Ã¼berlebte nur dank der Hilfe des in der NÃ¤he des Tatortes anwesenden Sicherheitspersonals und durch eine Notoperation.</w:t>
      </w:r>
    </w:p>
    <w:p>
      <w:r>
        <w:t>Â Â Â Â Â Â Â Â  Eine nach der Straftat beim BeschwerdefÃ¼hrer diagnostizierte posttraumatische BelastungsstÃ¶rung kann als abgeklungen gelten (vgl. den Bericht von Dr. Z.___ vom 13. August 2009, in Urk. 6/9/2 S. 7 oben), Namentlich leidet der BeschwerdefÃ¼hrer nicht an bleibenden Folgen der Tat im Sinne einer InvaliditÃ¤t. Mit dem Beschwerdegegner erweist sich die im Urteil des Jugendgerichtes C.___ zugesprochene Genugtuung von Fr. 30'000.-- daher als zu hoch. Der vom Beschwerdegegner angenommene Basisbetrag von Fr. 10'000.-- ist unter BerÃ¼cksichtigung aller UmstÃ¤nde dagegen doch zu tief ausgefallen, wie auch ein Vergleich mit den zitierten Entscheiden (E. 5.1-5.4 hiervor) ergibt. Erschwerend ist Ã¼berdies zu berÃ¼cksichtigen, dass der BeschwerdefÃ¼hrer erst rund acht Monate nach der Tat am 1. Dezember 2008 wieder zu 100 % arbeitsfÃ¤hig war. Der Basisbetrag ist daher auf Fr. 12'000.-- zu erhÃ¶hen.</w:t>
      </w:r>
    </w:p>
    <w:p>
      <w:r>
        <w:rPr>
          <w:b/>
        </w:rPr>
        <w:t>E. 7</w:t>
      </w:r>
    </w:p>
    <w:p>
      <w:r>
        <w:t>7.1Â Â Â Â  Erstellt ist, dass der BeschwerdefÃ¼hrer dem TÃ¤ter anlÃ¤sslich eines Wortgefechtes zunÃ¤chst mit der Faust ins Gesicht schlug, was zu der besagten Straftat fÃ¼hrte.</w:t>
      </w:r>
    </w:p>
    <w:p>
      <w:r>
        <w:t>Â Â Â Â Â Â Â Â  Nachfolgend ist zu prÃ¼fen, ob und gegebenenfalls in welchem Umfang der Basisbetrag wegen Selbstverschuldens des BeschwerdefÃ¼hrers zu kÃ¼rzen ist.</w:t>
      </w:r>
    </w:p>
    <w:p>
      <w:r>
        <w:t>7.2Â Â Â Â  Das Selbstverschulden des GeschÃ¤digten wird prinzipiell nach den gleichen Regeln beurteilt wie das Verschulden des SchÃ¤digers. Im Unterschied dazu ist die Widerrechtlichkeit der Mitverursachung aber nicht Voraussetzung der Erheblichkeit des Selbstverschuldens. Im Allgemeinen wird der GeschÃ¤digte durch das Mitwirken an der Schadensverursachung denn auch nicht rechtswidrig handeln und sich sein Verhalten in einer - grundsÃ¤tzlich erlaubten - SelbstschÃ¤digung erschÃ¶pfen. Es muss ihm jedoch vorgehalten werden kÃ¶nnen, dass er die in seinem eigenen Interesse aufzuwendende Sorgfalt nicht beachtet, dass er nicht genÃ¼gend Sorgfalt und Umsicht zu seinem eigenen Schutz aufgewendet hat. Gleich wie das Verschulden wird auch das Selbstverschulden nach einem objektiven Massstab beurteilt. Das tatsÃ¤chliche Verhalten des GeschÃ¤digten wird verglichen mit dem hypothetischen Verhalten eines durchschnittlich sorgfÃ¤ltigen Menschen in der Lage des GeschÃ¤digten (Urteil des Bundesgerichts 4C.225/2003 vom 24. Februar 2004, E. 5.1-5.2, mit Hinweisen).</w:t>
      </w:r>
    </w:p>
    <w:p>
      <w:r>
        <w:t>Â Â Â Â Â Â Â Â  In der Gerichtspraxis erachtete etwa die EntschÃ¤digungsbehÃ¶rde des Kantons Bern eine KÃ¼rzung der Genugtuung wegen Mitverschuldens um einen Drittel als korrekt, weil das jugendliche Opfer den TÃ¤ter vor der Tat mehrmals angegriffen und in eine PfÃ¼tze gestossen hat (Peter Gomm, OHG-Kommentar, Bern 2005, Art. 12 Rz. 26).</w:t>
      </w:r>
    </w:p>
    <w:p>
      <w:r>
        <w:t>7.3Â Â Â Â  Der Beschwerdegegner wies in der angefochtenen VerfÃ¼gung zu Recht darauf hin (Urk. 2 S. 3 E. 4), dass das Jugendgericht C.___ in seinem Urteil der Provokation des BeschwerdefÃ¼hrers (Faustschlag) nicht ausreichend Rechnung getragen habe (vgl. die AusfÃ¼hrungen im Urteil des Jugendgerichtes zur Bemessung der Genugtuung (Urk. 10 S. 34 ff.). Eine KÃ¼rzung des Basisbetrages der Genugtuung wegen Mitverschuldens des GeschÃ¤digten erweist sich demnach als gerechtfertigt. Bei leichtem bis mittelschwerem Verschulden kommen KÃ¼rzungssÃ¤tze in der Bandbreite zwischen einem Viertel oder einem Drittel in Betracht (Gomm, OHG-Kommentar 2009, Rz 9 zu Art. 27 OHG).</w:t>
      </w:r>
    </w:p>
    <w:p>
      <w:r>
        <w:t>Â Â Â Â Â Â Â Â  Das Verschulden des BeschwerdefÃ¼hrers ist vorliegend als mindestens mittelschwer fÃ¼r die Straftat zu beurteilen, so dass sich eine KÃ¼rzung des Basisbetrages um einen Drittel als angemessen erweist. Dem BeschwerdefÃ¼hrer ist demnach eine reduzierte Genugtuung von Fr. 8'000.-- zuzusprechen.</w:t>
      </w:r>
    </w:p>
    <w:p>
      <w:r>
        <w:rPr>
          <w:b/>
        </w:rPr>
        <w:t>E. 8</w:t>
      </w:r>
    </w:p>
    <w:p>
      <w:r>
        <w:t>8.1Â Â Â Â  Nach der Rechtsprechung zur zivilrechtlichen Genugtuung ist auf der Genugtuung ein Zins ab dem Zeitpunkt des schÃ¤digenden Ereignisses geschuldet (BGE 129 IV 149 E. 4.1). Der Zins auf der Genugtuung bezweckt wie der Schadenszins, den GlÃ¤ubiger so zu stellen, als wÃ¤re ihm der Geldbetrag bereits im Zeitpunkt der PersÃ¶nlichkeitsverletzung beziehungsweise der Entstehung der seelischen Unbill zugeflossen (BGE 122 III 53 E. 4 a). Auch in der zivilrechtlichen Natur wird die Verzinsung nicht nur des Schadenersatzes, sondern auch der Genugtuung allgemein befÃ¼rwortet (vgl. Brehm, a.a.O., Rz 95 zu Art. 49 OR). Nach Art. 73 Abs. 1 OR gilt der Zinsfuss von 5 % (Heinz Rey, Ausservertragliches Haftpflichtrecht, 4. Auflage, ZÃ¼rich 2008, S. 41 Rz 170a; Karl Oftinger/Emil W. Stark. Schweizerisches Haftpflichtrecht, 1. Band: Allgemeiner Teil, 5. Auflage, ZÃ¼rich 1995, S. 257 Rz 25).</w:t>
      </w:r>
    </w:p>
    <w:p>
      <w:r>
        <w:t>Â Â Â Â Â Â Â Â  In BGE 131 II 217 E. 4 hat das Bundesgericht entschieden, dass die opferhilferechtliche EntschÃ¤digung auch den Schadenszins deckt. In BGE 132 II 127 E. 3.3.3 erkannte das Bundesgericht sodann, dass der Verzinsung einer Genugtuungsforderung im Opferhilferecht die Bedeutung eines Bemessungsfaktors einzurÃ¤umen sei. Insbesondere gelte es zu beachten, dass opferhilferechtliche Genugtuungsleistungen auf der Idee einer staatlichen UnterstÃ¼tzung beruhten und nicht aufgrund einer staatlichen Verantwortlichkeit geschuldet sind (BGE 128 II 49 E. 4.1).</w:t>
      </w:r>
    </w:p>
    <w:p>
      <w:r>
        <w:t>8.2Â Â Â Â  Der Schadenszins von 5 % seit der Tat ist als Bemessungsfaktor zu berÃ¼cksichtigen und ist in der Genugtuungssumme von Fr. 8'000.-- bereits enthalten. Ein zusÃ¤tzlicher Anspruch auf Verzinsung ist demnach nicht ausgewiesen.</w:t>
      </w:r>
    </w:p>
    <w:p>
      <w:r>
        <w:t>8.3Â Â Â Â Â Â Â Â  Zusammenfassend ist dem BeschwerdefÃ¼hrer fÃ¼r die Folgen der Straftat vom 21./22. MÃ¤rz 2008 eine wegen Mitverschuldens gekÃ¼rzte Genugtuung in HÃ¶he von Fr. 8'000.-- zuzusprechen. In diesem Sinne ist die Beschwerde teilweise gutzuheissen.</w:t>
      </w:r>
    </w:p>
    <w:p>
      <w:r>
        <w:t>9.Â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der teilweise obsiegende BeschwerdefÃ¼hrer Anspruch auf eine reduzierte ProzessentschÃ¤digung, welche unter BerÃ¼cksichtigung der Bedeutung der Streitsache und der Schwierigkeit des Prozesses insgesamt auf Fr. 800.-- (inklusive Mehrwertsteuer und Barauslagen) festzusetzen ist.</w:t>
      </w:r>
    </w:p>
    <w:p>
      <w:r>
        <w:t>Das Gericht erkennt:</w:t>
      </w:r>
    </w:p>
    <w:p>
      <w:r>
        <w:t>1.Â Â Â Â Â Â Â Â  In teilweiser Gutheissung der Beschwerde wird Dispositiv Ziff. II der VerfÃ¼gung der Direktion der Justiz des Kantons ZÃ¼rich, Kantonale Opferhilfestelle, vom 12. Oktober 2009 insofern abgeÃ¤ndert, als festgestellt wird, dass der BeschwerdefÃ¼hrer Anspruch auf eine Genugtuung von Fr. 8'000.-- hat. Im weitergehenden Umfang wird die Beschwerde abgewiesen.</w:t>
      </w:r>
    </w:p>
    <w:p>
      <w:r>
        <w:t>2.Â Â Â Â Â Â Â Â  Das Verfahren ist kostenlos.</w:t>
      </w:r>
    </w:p>
    <w:p>
      <w:r>
        <w:t>3.Â Â Â Â Â Â Â Â  Der Beschwerdegegner wird verpflichtet, dem BeschwerdefÃ¼hrer eine reduzierte ProzessentschÃ¤digung von Fr. 800.-- (inkl. Barauslagen und MWSt) zu bezahlen.</w:t>
      </w:r>
    </w:p>
    <w:p>
      <w:r>
        <w:t>4.Â Â Â Â Â Â Â Â Â Â  Zustellung gegen Empfangsschein an:</w:t>
      </w:r>
    </w:p>
    <w:p>
      <w:r>
        <w:t>- Rechtsanwalt Ivo Harb</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