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OH.2009.00011 vom 16. Dezember 2010</w:t>
      </w:r>
    </w:p>
    <w:p>
      <w:r>
        <w:t>ZH Sozialversicherungsgericht, 2010-12-16, DE</w:t>
      </w:r>
    </w:p>
    <w:p>
      <w:r>
        <w:rPr>
          <w:b/>
        </w:rPr>
        <w:t xml:space="preserve">Quelle: </w:t>
      </w:r>
      <w:r>
        <w:t>https://mcp.opencaselaw.ch/entscheid/zh_sozialversicherungsgericht_OH.2009.00011</w:t>
      </w:r>
    </w:p>
    <w:p>
      <w:r>
        <w:t>FR: ZH_SOZIALVERSICHERUNGSGERICHT OH.2009.00011 du 16 décembre 2010</w:t>
      </w:r>
    </w:p>
    <w:p>
      <w:r>
        <w:t>IT: ZH_SOZIALVERSICHERUNGSGERICHT OH.2009.00011 del 16 dicembre 2010</w:t>
      </w:r>
    </w:p>
    <w:p>
      <w:pPr>
        <w:pStyle w:val="Heading2"/>
      </w:pPr>
      <w:r>
        <w:t>Erwägungen</w:t>
      </w:r>
    </w:p>
    <w:p>
      <w:r>
        <w:rPr>
          <w:b/>
        </w:rPr>
        <w:t>E. 3</w:t>
      </w:r>
    </w:p>
    <w:p>
      <w:r>
        <w:t>3.1Â Â Â Â  Das Bundesgericht bejaht in seiner neueren Rechtsprechung einen Genug-tuungsanspruch von AngehÃ¶rigen, deren Partner beziehungsweise Elternteil durch eine unerlaubte Handlung (oder eine Vertragsverletzung) schwer invalid geworden sind, soweit diese dadurch in ihren persÃ¶nlichen VerhÃ¤ltnissen gleich schwer oder schwerer betroffen sind, als sie es im Falle der TÃ¶tung der verletzten Person gewesen wÃ¤ren (Rey, Ausservertragliches Haftpflichtrecht, 3. Aufl., ZÃ¼rich 2003, S. 105 Rz. 471 mit Hinweisen).</w:t>
      </w:r>
    </w:p>
    <w:p>
      <w:r>
        <w:t>Â Â Â Â Â Â Â Â  Die Genugtuung an AngehÃ¶rige von Schwerstverletzten wird von HÃ¼tte/Ducksch/Guerrero an folgende Voraussetzungen geknÃ¼pft (HÃ¼tte/Ducksch/ (Guerrero, Die Genugtuung, eine tabellarische Ãbersicht Ã¼ber Gerichtsentscheide aus den Jahren 1990-2005, 3. Aufl., ZÃ¼rich 2005, I/92 Ziff. 8.9):</w:t>
      </w:r>
    </w:p>
    <w:p>
      <w:r>
        <w:t>- Schwerste InvaliditÃ¤t oder extrem entstellende, abstossende Verunstaltungen des unmittelbar Verletzten oder ZerstÃ¶rung der KommunikationsfÃ¤higkeit zum AngehÃ¶rigen;</w:t>
      </w:r>
    </w:p>
    <w:p>
      <w:r>
        <w:t>- Gemeinsamer Haushalt. Nachweislich dauerhafte oder enge Beziehung des AngehÃ¶rigen zum DirektgeschÃ¤digten;</w:t>
      </w:r>
    </w:p>
    <w:p>
      <w:r>
        <w:t>- SpÃ¼rbare durch das Erfordernis von Pflege, steter RÃ¼cksichtnahme (erzwungene) VerÃ¤nderung der gewohnten Lebensweise des AngehÃ¶rigen (er muss gleich schwer oder schwerer betroffen sein, als im Fall des Verlustes eines AngehÃ¶rigen);</w:t>
      </w:r>
    </w:p>
    <w:p>
      <w:r>
        <w:t>- Keine Genugtuung an den AngehÃ¶rigen, wenn der DirektgeschÃ¤digte kÃ¼nftig in einem Heim versorgt wird und beziehungsweise wenn sich der AngehÃ¶rige vom Verletzten trennt, es sei denn, die dauernde Pflege Ã¼bersteige nachweislich die KrÃ¤fte des AngehÃ¶rigen auf Dauer.</w:t>
      </w:r>
    </w:p>
    <w:p>
      <w:r>
        <w:t>3.2Â Â Â Â  Die Rechtsprechung bejahte namentlich in folgenden FÃ¤llen einen Genug-tuungsanspruch von AngehÃ¶rigen eines Schwerstverletzten:</w:t>
      </w:r>
    </w:p>
    <w:p>
      <w:r>
        <w:t>Â Â Â Â Â Â Â Â  In BGE 112 II 220 wurde dem Ehemann der auf dem FussgÃ¤ngerstreifen von einem Motorradfahrer angefahrenen und schwer verletzten Ehefrau eine Genugtuung von Fr. 40'000.-- zugesprochen. Folge der erlittenen Verletzung war namentlich die vÃ¶llige Erblindung sowie ein Zustand tiefer Bewusstlosigkeit der Ehefrau. Das Bundesgericht wÃ¼rdigte in dem Urteil, dass die Eheleute im Zeitpunkt des Unfalls 24 Jahre verheiratet gewesen waren und der Unfall die bisherigen LebensverhÃ¤ltnisse des KlÃ¤gers und Ehegatten geradezu umgestÃ¼rzt und die eheliche Gemeinschaft weitgehend zerstÃ¶rt hatte. Das Bundesgericht berÃ¼cksichtigte weiter, dass der KlÃ¤ger, der an der Pflege seiner Ehefrau intensiv Anteil nehme, ausserhalb seiner BerufstÃ¤tigkeit im Krankenheim kaum mehr Zeit fÃ¼r sich habe (BGE 112 II 220 S. 225 f. Erw. 3a). Bejaht wurde sodann etwa der Genugtuungsanspruch einer Mutter, deren Tochter im Zusammenhang mit der Sorgfaltspflichtverletzung eines Arztes aufgrund vorangegangener Dehydration eine schwere HirnschÃ¤digung erlitten hatte, was eine dauernde PflegebedÃ¼rftigkeit der Tochter zur Folge hatte (BGE 116 II 519).</w:t>
      </w:r>
    </w:p>
    <w:p>
      <w:r>
        <w:t>3.3Â Â Â Â  Die BeschwerdefÃ¼hrerin hÃ¤lt die unter Erw. 3.1 zitierten Voraussetzungen fÃ¼r die Zusprache einer Genugtuung an AngehÃ¶rige eines Schwerstverletzten im Falle von Ehegatten fÃ¼r nicht massgebend (Urk. 1 S. 4 Ziff. 5).</w:t>
      </w:r>
    </w:p>
    <w:p>
      <w:r>
        <w:t>Â Â Â Â Â Â Â Â  HÃ¼tte/Ducksch/Guerrero unterscheiden nicht zwischen Ehegatten und anderen nahen AngehÃ¶rigen, wie Eltern oder Kinder eines Schwerstverletzten. Bei der genannten Literaturstelle handelt es sich um eine Zusammenfassung der zuvor von den Autoren wiedergegebenen Rechtsprechung (HÃ¼tte/Ducksch/Guerrero, a.a.O., I/88 ff.). FÃ¼r den Anspruch auf Genugtuung von Ehegatten ist neben BGE 112 II 220 etwa auf das Urteil des Bundesgerichts in Sachen E. X. gegen Kanton Bern vom 29. Oktober 2002, 1A.136/2002, zu verweisen. Das Gericht sprach in dem Entscheid der Ehefrau eines durch einen Handgranatenanschlag schwer verletzten Ehemannes, der neun Tage im Spital und anschliessend acht Monate im Paraplegiker-Zentrum in Nottwil verbracht hatte und mehrfach operiert worden war, im Grundsatz eine Genugtuung zu. Das Bundesgericht berÃ¼cksichtigte, dass sich die Blasen-, Darm- und SexualfunktionsstÃ¶rung des Ehemannes unweigerlich sehr belastend auf das intime Zusammenleben der Ehegatten auswirke (Erw. 3). Soweit die BeschwerdefÃ¼hrerin aus dem in der Beschwerde zitierten Urteil des Bundesgerichts in Sachen A. gegen Kanton Bern vom 7. Dezember 2000, 1A.196/2000, herleiten mÃ¶chte, dass fÃ¼r Ehegatten eines DirektgeschÃ¤digten stets ein Anspruch auf Genugtuung bestehe, ist ihr nicht zu folgen. Zu beachten ist zunÃ¤chst, dass der Entscheid GenugtuungsansprÃ¼che bei TÃ¶tung einer nahestehenden Person betraf, die nach Art. 47 und nicht nach Art. 49 Abs. 1 OR zu beurteilen waren. Der Umstand, dass eine langjÃ¤hrige und enge Beziehung des BeschwerdefÃ¼hrers zu dem getÃ¶teten Opfer bestand und sich die Beziehung, wie das Bundesgericht feststellte, nicht mit jener von Ehepaaren und Konkubinatspaaren vergleichen lasse (Urteil des Bundesgerichts, a.a.O., Erw. 3d), lÃ¤sst keine RÃ¼ckschlÃ¼sse fÃ¼r den Anspruch auf Genugtuung von Ehegatten zu. In BGE 122 III 5, welchen Entscheid die BeschwerdefÃ¼hrerin in der Beschwerde weiter anfÃ¼hrte, wurde der Ehefrau eines irreparabel querschnittgelÃ¤hmten Ehemannes eine Genugtuung von Fr. 30'000.-- zugesprochen. Indessen fehlen in dem Entscheid, der die Frage der VerjÃ¤hrung betraf, nÃ¤here Angaben zum VerhÃ¤ltnis der Eheleute. Im Ergebnis lÃ¤sst sich daher nicht sagen, dass dem Ehegatten eines Schwerstverletzten in jedem Fall eine Genugtuung zuzusprechen ist. Vielmehr sind die genauen UmstÃ¤nde des betroffenen AngehÃ¶rigen zu prÃ¼fen, welcher um Ausrichtung einer Genugtuung ersucht. Die bei HÃ¼tte/Ducksch/Guerrero genannten Voraussetzungen sind daher auch bei GenugtuungsansprÃ¼chen von Ehegatten massgebend.</w:t>
      </w:r>
    </w:p>
    <w:p>
      <w:r>
        <w:t>3.4Â Â Â Â</w:t>
      </w:r>
    </w:p>
    <w:p>
      <w:r>
        <w:t>3.4.1Â Â  Der querschnittgelÃ¤hmte DirektgeschÃ¤digte Y.___ wird als Folge der Straftat vom 27./28. August 2005 zeitlebens invalid bleiben und auf einen Rollstuhl angewiesen sein (Urk. 7/20 S. 4 Erw. 1 a). Eine schwere beziehungsweise schwerste InvaliditÃ¤t liegt damit vor.</w:t>
      </w:r>
    </w:p>
    <w:p>
      <w:r>
        <w:t>3.4.2Â Â  Die BeschwerdefÃ¼hrerin hat im vorinstanzlichen Verfahren einen Mietvertrag eingereicht. Laut Mietvertrag wohnt sie seit dem 1. Juli 2007 mit Y.___ zusammen in einer 4 Â½-Zimmerwohnung in A.___ (Urk. 7/5/1). Die BeschwerdefÃ¼hrerin brachte im vorinstanzlichen Verfahren vor, die Eheleute hÃ¤tten erst wenige Tage vor der Straftat geheiratet (Urk. 7/3 S. 2 Ziff. 2) und hÃ¤tten sich etwa ein Jahr vor der Heirat kennengelernt. Die BeschwerdefÃ¼hrerin sei zwischenzeitlich mehrfach nach Hause zurÃ¼ckgekehrt, bis sie sich zur Ehe entschlossen habe (Urk. 7/5 Ziff. 2). Die Eheleute wÃ¼rden nun im gemeinsamen Haushalt leben (Urk. 1 S. 5 Ziff. 8). Sie habe ihren Ehemann nach der Verlegung ins Spital B.___ mehrmals monatlich besucht und jeden Monat Geld gebracht (Urk. 7/10 S. 1 f. Ziff. 2-3). Aktuell komme sie jedes Wochenende nach Hause, wenn sie ausnahmsweise Ã¼bers Wochenende arbeite, sonst wÃ¤hrend zwei Tagen (Urk. 7/16 S. 2 Ziff. 2).</w:t>
      </w:r>
    </w:p>
    <w:p>
      <w:r>
        <w:t>Â Â Â Â Â Â Â Â  Indem die Eheleute vor der Straftat erst wenige Tage verheiratet waren und sich die BeschwerdefÃ¼hrerin nach den Spitalaufenthalten des Ehemannes offenbar nur an den Wochenenden in der Wohnung des Ehemannes in A.___ aufhÃ¤lt, unterscheidet sich die Situation der BeschwerdefÃ¼hrerin erheblich von derjenigen eines langjÃ¤hrigen Ehepaares wie im Fall von BGE 112 II 220. Es kann daher nicht von einer dauerhaften und engen Beziehung der BeschwerdefÃ¼hrerin zum DirektgeschÃ¤digten ausgegangen werden.</w:t>
      </w:r>
    </w:p>
    <w:p>
      <w:r>
        <w:t>3.4.3Â Â  Zu prÃ¼fen ist schliesslich das Erfordernis der wesentlichen VerÃ¤nderung der gewohnten Lebensweise der BeschwerdefÃ¼hrerin als Folge der Straftat.</w:t>
      </w:r>
    </w:p>
    <w:p>
      <w:r>
        <w:t>Â Â Â Â Â Â Â Â  Die BeschwerdefÃ¼hrerin fÃ¼hrte an, sie helfe im Haushalt mit, gehe mit dem Ehemann einkaufen, putze teilweise und koche (Urk. 7/16 S. 2 Ziff. 3). Da der direktgeschÃ¤digte Ehemann der BeschwerdefÃ¼hrerin unstreitig weitgehend selbstÃ¤ndig ist, ergibt sich auch in Anbetracht der beschrÃ¤nkten Anwesenheit der BeschwerdefÃ¼hrerin in der gemeinsamen Wohnung fÃ¼r sie kein nennenswerter Pflegeaufwand, nachdem auch die Mutter des DirektgeschÃ¤digten ihrem Sohn bei der Verrichtung von Hausarbeiten behilflich ist (vgl. Urk. 7/16 S. 2 Ziff. 4). Der Beschwerdegegner stellte in der angefochtenen VerfÃ¼gung zu Recht fest, dass die beschriebenen Aufwendungen der BeschwerdefÃ¼hrerin im Haushalt Ã¼ber die normale Arbeitsteilung in einer Partnerschaft nicht hinausgehen (Urk. 2 S. 6 Erw. 3.7.2). Die BeschwerdefÃ¼hrerin arbeitet auch nach wie vor zu 100 %. Auch wenn anzuerkennen ist, dass die Straftat, in deren Folge der direktgeschÃ¤digte Ehemann auf einen Rollstuhl angewiesen ist, gewisse Auswirkungen auf das Leben der BeschwerdefÃ¼hrerin hat, ist gesamthaft nicht davon auszugehen, sie sei als Folge des Ereignisses schwer oder schwerer betroffen als im Falle des Verlustes eines AngehÃ¶rigen. In Anbetracht der besonderen Situation der Eheleute erweist sich demnach auch die Voraussetzung einer spÃ¼rbaren durch das Erfordernis von Pflege und steter RÃ¼cksichtnahme erzwungenen VerÃ¤nderung der gewohnten Lebensweise der BeschwerdefÃ¼hrerin als nicht erfÃ¼llt.</w:t>
      </w:r>
    </w:p>
    <w:p>
      <w:r>
        <w:t>3.5Â Â Â Â  Zusammenfassend fehlt es vorliegend sowohl an einer dauerhaften oder engen Beziehung der Eheleute als auch an einer wesentlichen VerÃ¤nderung der gewohnten Lebensweise der BeschwerdefÃ¼hrerin als Folge der Straftat. Ein Anspruch der BeschwerdefÃ¼hrerin auf eine Genugtuung ist daher zu verneinen,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Kurt Bischofberger</w:t>
      </w:r>
    </w:p>
    <w:p>
      <w:r>
        <w:t>- Direktion der Justiz des Kantons ZÃ¼rich</w:t>
      </w:r>
    </w:p>
    <w:p>
      <w:r>
        <w:t>- EidgenÃ¶ssisches Justiz- und Polizeidepartement, Bundesamt fÃ¼r Justiz</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