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OH.2009.00008 vom 16. Dezember 2010</w:t>
      </w:r>
    </w:p>
    <w:p>
      <w:r>
        <w:t>ZH Sozialversicherungsgericht, 2010-12-16, DE</w:t>
      </w:r>
    </w:p>
    <w:p>
      <w:r>
        <w:rPr>
          <w:b/>
        </w:rPr>
        <w:t xml:space="preserve">Quelle: </w:t>
      </w:r>
      <w:r>
        <w:t>https://mcp.opencaselaw.ch/entscheid/zh_sozialversicherungsgericht_OH.2009.00008</w:t>
      </w:r>
    </w:p>
    <w:p>
      <w:r>
        <w:t>FR: ZH_SOZIALVERSICHERUNGSGERICHT OH.2009.00008 du 16 décembre 2010</w:t>
      </w:r>
    </w:p>
    <w:p>
      <w:r>
        <w:t>IT: ZH_SOZIALVERSICHERUNGSGERICHT OH.2009.00008 del 16 dicembre 2010</w:t>
      </w:r>
    </w:p>
    <w:p>
      <w:pPr>
        <w:pStyle w:val="Heading2"/>
      </w:pPr>
      <w:r>
        <w:t>Erwägungen</w:t>
      </w:r>
    </w:p>
    <w:p>
      <w:r>
        <w:rPr>
          <w:b/>
        </w:rPr>
        <w:t>E. 3</w:t>
      </w:r>
    </w:p>
    <w:p>
      <w:r>
        <w:t>3.1Â Â Â Â  Das Bundesgericht bejaht in seiner neueren Rechtsprechung einen Genug-tuungsanspruch von AngehÃ¶rigen beziehungsweise Ehegatten und Nachkommen, deren Partner beziehungsweise Elternteil durch eine unerlaubte Handlung (oder eine Vertragsverletzung) schwer invalid geworden sind, soweit diese dadurch in ihren persÃ¶nlichen VerhÃ¤ltnissen gleich schwer oder schwerer betroffen sind, als sie es im Falle der TÃ¶tung der verletzten Person gewesen wÃ¤ren (Rey, Ausservertragliches Haftpflichtrecht, 3. Aufl., ZÃ¼rich 2003, S. 105 Rz. 471 mit Hinweisen).</w:t>
      </w:r>
    </w:p>
    <w:p>
      <w:r>
        <w:t>Â Â Â Â Â Â Â Â  Die Genugtuung an AngehÃ¶rige von Schwerstverletzten wird von HÃ¼tte/ Ducksch/Guerrero an folgende Voraussetzungen geknÃ¼pf (HÃ¼tte/Ducksch/ Guerrero, Die Genugtuung, eine tabellarische Ãbersicht Ã¼ber Gerichtsentscheide aus den Jahren 1990-2005, 3. Aufl., ZÃ¼rich 2005, I/92 Ziff. 8.9):</w:t>
      </w:r>
    </w:p>
    <w:p>
      <w:r>
        <w:t>- Schwerste InvaliditÃ¤t oder extrem entstellende, abstossende Verunstaltungen des unmittelbar Verletzten oder ZerstÃ¶rung der KommunikationsfÃ¤higkeit zum AngehÃ¶rigen;</w:t>
      </w:r>
    </w:p>
    <w:p>
      <w:r>
        <w:t>- Gemeinsamer Haushalt. Nachweislich dauerhafte oder enge Beziehung des AngehÃ¶rigen zum DirektgeschÃ¤digten;</w:t>
      </w:r>
    </w:p>
    <w:p>
      <w:r>
        <w:t>- SpÃ¼rbare durch das Erfordernis von Pflege, steter RÃ¼cksichtnahme (erzwungene) VerÃ¤nderung der gewohnten Lebensweise des AngehÃ¶rigen (er muss gleich schwer oder schwerer betroffen sein, als im Fall des Verlustes eines AngehÃ¶rigen);</w:t>
      </w:r>
    </w:p>
    <w:p>
      <w:r>
        <w:t>- Keine Genugtuung an den AngehÃ¶rigen, wenn der DirektgeschÃ¤digte kÃ¼nftig in einem Heim versorgt wird und beziehungsweise wenn sich der AngehÃ¶rige vom Verletzten trennt, es sei denn, die dauernde Pflege Ã¼bersteige nachweislich die KrÃ¤fte des AngehÃ¶rigen auf Dauer.</w:t>
      </w:r>
    </w:p>
    <w:p>
      <w:r>
        <w:t>3.2Â Â Â Â  Die Rechtsprechung bejahte namentlich in folgenden FÃ¤llen einen Genug-tuungsanspruch von AngehÃ¶rigen eines Schwerstverletzten:</w:t>
      </w:r>
    </w:p>
    <w:p>
      <w:r>
        <w:t>Â Â Â Â Â Â Â Â  In BGE 112 II 220 wurde dem Ehemann der auf dem FussgÃ¤ngerstreifen von einem Motorradfahrer angefahrenen und schwer verletzten Ehefrau eine Genugtuung von Fr. 40'000.-- zugesprochen. Folge der erlittenen Verletzung war namentlich die vÃ¶llige Erblindung sowie ein Zustand tiefer Bewusstlosigkeit der Ehefrau. Das Bundesgericht wÃ¼rdigte, dass die Eheleute im Zeitpunkt des Unfalls 24 Jahre verheiratet gewesen waren und der Unfall die bisherigen LebensverhÃ¤ltnisse des KlÃ¤gers und Ehegatten geradezu umgestÃ¼rzt und die eheliche Gemeinschaft weitgehend zerstÃ¶rt hatte. Das Bundesgericht berÃ¼cksichtigte weiter, dass der KlÃ¤ger, der an der Pflege seiner Ehefrau intensiv Anteil nehme, ausserhalb seiner BerufstÃ¤tigkeit im Krankenheim kaum mehr Zeit fÃ¼r sich habe (BGE 112 II 220 S. 225 f. Erw. 3a). Bejaht wurde sodann etwa der Genugtuungsanspruch einer Mutter, deren Tochter im Zusammenhang mit der Sorgfaltspflichtverletzung eines Arztes aufgrund vorangegangener Dehydration eine schwere HirnschÃ¤digung erlitten hatte, was eine dauernde PflegebedÃ¼rftigkeit der Tochter zur Folge hatte (BGE 116 II 519). In BGE 108 II 422 = Pra. 72 (1983) Nr. 30 hatte das Gericht Ã¼ber den Genugtuungsanspruch eines 15jÃ¤hrigen MÃ¤dchens zu entscheiden, dass aufgrund von Fehler im Verlauf einer Operation eine schwere SchÃ¤digung des Gehirns erlitten hatte und das seitdem der tÃ¤glichen intensiven Pflege durch wenigstens zwei Personen bedurfte (Pra. 72 1983 Nr. 30 S. 75). Bei der Bemessung der Genugtuung zugunsten des MÃ¤dchens trug das Gericht auch der Situation der von der schweren InvaliditÃ¤t des Kindes betroffenen Eltern Rechnung (Pra. 72 Nr. 30 S. 80 Erw. 5 unten).</w:t>
      </w:r>
    </w:p>
    <w:p>
      <w:r>
        <w:t>3.3Â Â Â Â  Der querschnittgelÃ¤hmte DirektgeschÃ¤digte Y.___ wird als Folge der Straftat vom 27./28. August 2005 zeitlebens invalid bleiben und auf einen Rollstuhl angewiesen sein (Urk. 8/12 S. 4 Erw. 1 a). Eine schwere beziehungsweise schwerste InvaliditÃ¤t liegt damit vor. Weiter ist im VerhÃ¤ltnis zwischen der BeschwerdefÃ¼hrerin und ihrem Sohn von einer dauerhaften und engen Beziehung auszugehen. Die erstgenannten Voraussetzungen sind denn auch unbestritten. NÃ¤her zu prÃ¼fen ist, ob die BeschwerdefÃ¼hrerin durch die Folgen der Straftat und die PflegebedÃ¼rftigkeit ihres Sohnes gleich schwer oder schwerer betroffen ist als im Fall des Verlustes eines AngehÃ¶rigen.</w:t>
      </w:r>
    </w:p>
    <w:p>
      <w:r>
        <w:t>Â Â Â Â Â Â Â Â  Die BeschwerdefÃ¼hrerin beschrieb das Ausmass der UnterstÃ¼tzung dahingehend, sie sei einen Tag pro Woche, meist am Donnerstag, bei ihrem Sohn und mache diejenigen Hausarbeiten, die ihm nicht oder nur erschwert mÃ¶glich seien. Sie bÃ¼gle und lege die WÃ¤sche zusammen, putze, ziehe das Bett neu an, rÃ¤ume die KÃ¼che auf, reinige die Fenster usw. Die BeschwerdefÃ¼hrerin benÃ¶tige dafÃ¼r rund sechs Stunden. Die Anreise zur Wohnung des Sohnes mit den Ã¶ffentlichen Verkehrsmitteln dauere rund 45 Minuten. Die BeschwerdefÃ¼hrerin und ihr Sohn wÃ¼rden danach gemeinsam in die Stadt gehen, etwas Essen und grÃ¶ssere EinkÃ¤ufe erledigen. Der Ã¤ltere Sohn der BeschwerdefÃ¼hrerin komme jeweils nach der Arbeit hinzu und fahre seinen Bruder mit den EinkÃ¤ufen mit dem Auto nach Hause (Urk. 8/8 S. 3 Ziff. 3 oben). ZusÃ¤tzlich sei die BeschwerdefÃ¼hrerin regelmÃ¤ssig auch am Sonntag, nach dem Besuch des Sohnes bei den Eltern, bei ihrem Sohn und reinige die Wohnung. Dies sei notwendig, weil dieser in den alltÃ¤glichen Verrichtungen noch nicht so geschickt sei und Ã¶fters GetrÃ¤nke oder Esswaren ausleere (Urk. 8/8 S. 3 Ziff. 3 Mitte). Rund einmal pro Monat begleite sie ihren Sohn bei grÃ¶sseren Vorhaben und Anschaffungen (Urk. 8/8 S. 3 Ziff.3 unten). Die BeschwerdefÃ¼hrerin machte geltend, dass sie ihren Sohn rund 69 Stunden pro Monat unterstÃ¼tze (Urk. 8/8 S. 3 Ziff. 3 unten). Andere Personen unterstÃ¼tzten den DirektgeschÃ¤digten nicht (Urk. 8/8 S. 4 Ziff. 4).</w:t>
      </w:r>
    </w:p>
    <w:p>
      <w:r>
        <w:t>3.4Â Â Â Â  Die in Erw. 3.2 zitierten hÃ¶chstrichterlichen Entscheide zeichnen sich namentlich durch eine notwendige intensive PflegebedÃ¼rftigkeit des Direktbetroffenen zulasten der AngehÃ¶rigen aus. In dem bei HÃ¼tte/Ducksch/Guerrero zitierten Entscheid des Bezirksgerichtes Schwyz vom 10. August 1995 ist ebenfalls von einer intensiven Pflege der betagten Mutter fÃ¼r ihren schwerstgeschÃ¤digten Sohn die Rede (HÃ¼tte/Ducksch/Guerrero, a.a.O, I/89 Fussnote 283). In dem von der BeschwerdefÃ¼hrerin angefÃ¼hrten Entscheid BGE 122 III 5 (Urk. 1 S. 8 Ziff. 3.4 oben) wurde der Ehefrau des infolge Schussabgabe irreparabel querschnittgelÃ¤hmten Ehemannes eine Genugtuung von Fr. 30'000.-- zugesprochen. In dem Urteil Ã¤usserte sich das Bundesgericht indes zur Frage der VerjÃ¤hrung, wÃ¤hrend dem Entscheid keine weiteren Angaben zur PflegebedÃ¼rftigkeit des Ehemannes zu entnehmen sind.</w:t>
      </w:r>
    </w:p>
    <w:p>
      <w:r>
        <w:t>Die BeschwerdefÃ¼hrerin verrichtet gemÃ¤ss eigenen Angaben an einem Tag pro Woche sowie regelmÃ¤ssig am Sonntag in der Wohnung des Sohnes Hausarbeiten, die dieser nicht selber Ã¼bernehmen kann, und begleitet diesen rund einmal pro Monat bei grÃ¶sseren Vorhaben und Anschaffungen (Urk. 8/8 S. 3 Ziff. 3). Daraus geht hervor, dass sie vor allem Reinigungsarbeiten und gelegentlich Besorgungen tÃ¤tigt, indes keine eigentlichen Pflege- oder Betreuungsleistungen erbringt. Ihr Sohn ist weder im Zusammenhang mit seinen GrundbedÃ¼rfnissen wie KÃ¶rperpflege, An- und Auskleiden, Nahrungsaufnahme, MobilitÃ¤t noch bei alltÃ¤glichen Verrichtungen wie kleinere EinkÃ¤ufe tÃ¤tigen oder waschen auf fremde Hilfe angewiesen (vgl. Urk. 8/8 S. 4 Ziff. 4). Dies zeigt sich nicht zuletzt darin, dass er in der eigenen Wohnung weitgehend alleine lebt, da dessen Ehefrau nach den Angaben der BeschwerdefÃ¼hrerin nur einmal pro Woche bei ihrem Sohn Ã¼bernachte (Urk. 8/8 S. 2 Ziff. 2).</w:t>
      </w:r>
    </w:p>
    <w:p>
      <w:r>
        <w:t>Trotz des geltend gemachten zeitlichen Aufwandes hat die pensionierte BeschwerdefÃ¼hrerin den Grossteil ihrer Zeit zur freien VerfÃ¼gung. Mit dem Beschwerdegegner ist sodann festzuhalten, dass der Nutzen des Sohnes nicht als bedeutsam kleiner erachtet werden kÃ¶nnte, wenn eine andere Person die bisher von der BeschwerdefÃ¼hrerin Ã¼bernommen Aufgaben wenigstens teilweise erledigen wÃ¼rde (vgl. Urk. 2 S. 5 f. Ziff. 3.5.2). Anzumerken bleibt auch, dass unter dem von der BeschwerdefÃ¼hrerin geltend gemachten Aufwand auch die normale Pflege der Beziehung zwischen Mutter und Sohn fÃ¤llt, die etwa in Form von gemeinsamen Essen in der Stadt oder Telefonaten unter der Woche stattfindet (Urk. 8/8 S. 3 Ziff. 3 und S. 5 Ziff. 6) und nicht als die Lebensgestaltung einschrÃ¤nkende Folge einer Straftat zu qualifizieren ist.</w:t>
      </w:r>
    </w:p>
    <w:p>
      <w:r>
        <w:t>Auch wenn anzuerkennen ist, dass die Straftat Auswirkungen auf das Leben der emotional dadurch betroffenen und leidgeprÃ¼ften BeschwerdefÃ¼hrerin hat, so kann angesichts des Gesagten ihre Lebenssituation nicht mit der Beanspruchung AngehÃ¶riger verglichen werden, die dadurch womÃ¶glich gleich schwer oder sogar schwerer betroffen sind als im Fall des Todes des direkten Opfers. Es liegt keine derartige EinschrÃ¤nkung der freien Lebensgestaltung vor, dass eine PersÃ¶nlichkeitsverletzung zu bejahen wÃ¤re.</w:t>
      </w:r>
    </w:p>
    <w:p>
      <w:r>
        <w:t>3.5Â Â Â Â Â Â Â Â  Zusammenfassend ist festzuhalten, dass es vorliegend am Erfordernis der spÃ¼rbaren durch das Erfordernis von Pflege und steter RÃ¼cksichtnahme erzwungenen VerÃ¤nderung der gewohnten Lebensweise der Mutter fehlt, so dass kein Anspruch der BeschwerdefÃ¼hrerin auf Genugtuung besteht. Die angefochtene VerfÃ¼gung des Beschwerdegegners vom 25. Februar 2009 erweist sich demzufolge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Peter Fertig</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