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OH.2009.00006 vom 28. September 2010</w:t>
      </w:r>
    </w:p>
    <w:p>
      <w:r>
        <w:t>ZH Sozialversicherungsgericht, 2010-09-28, DE</w:t>
      </w:r>
    </w:p>
    <w:p>
      <w:r>
        <w:rPr>
          <w:b/>
        </w:rPr>
        <w:t xml:space="preserve">Quelle: </w:t>
      </w:r>
      <w:r>
        <w:t>https://mcp.opencaselaw.ch/entscheid/zh_sozialversicherungsgericht_OH.2009.00006</w:t>
      </w:r>
    </w:p>
    <w:p>
      <w:r>
        <w:t>FR: ZH_SOZIALVERSICHERUNGSGERICHT OH.2009.00006 du 28 septembre 2010</w:t>
      </w:r>
    </w:p>
    <w:p>
      <w:r>
        <w:t>IT: ZH_SOZIALVERSICHERUNGSGERICHT OH.2009.00006 del 28 settembre 2010</w:t>
      </w:r>
    </w:p>
    <w:p>
      <w:pPr>
        <w:pStyle w:val="Heading2"/>
      </w:pPr>
      <w:r>
        <w:t>Erwägungen</w:t>
      </w:r>
    </w:p>
    <w:p>
      <w:r>
        <w:rPr>
          <w:b/>
        </w:rPr>
        <w:t>E. 3</w:t>
      </w:r>
    </w:p>
    <w:p>
      <w:r>
        <w:t>thorakolumbospondylogenes Schmerzsyndrom links, vorbestehend</w:t>
      </w:r>
    </w:p>
    <w:p>
      <w:r>
        <w:t>- verstÃ¤rkt im Rahmen der Depression</w:t>
      </w:r>
    </w:p>
    <w:p>
      <w:r>
        <w:t>- rezidivierende, als synkopale Ereignisse gedeutete StÃ¼rze mit Bagatelltraumen, vermutlich im Rahmen der Depression</w:t>
      </w:r>
    </w:p>
    <w:p>
      <w:r>
        <w:t>Als aktuelles Problem wurde an erster Stelle eine starke depressive Verstimmung mit Antriebslosigkeit und multiplen kÃ¶rperlichen Beschwerden, NervositÃ¤t und SchlafstÃ¶rungen, KonzentrationsstÃ¶rungen, intermittierenden Kopfschmerzen und Schwindelsensationen genannt (Urk. 30 S. 1). Aufgrund der psychischen Problematik wurde volle ArbeitsunfÃ¤higkeit in jeglicher TÃ¤tigkeit attestiert (Urk. 30 S. 2).</w:t>
      </w:r>
    </w:p>
    <w:p>
      <w:r>
        <w:rPr>
          <w:b/>
        </w:rPr>
        <w:t>E. 3.1</w:t>
      </w:r>
    </w:p>
    <w:p>
      <w:r>
        <w:t>Der BeschwerdefÃ¼hrer wurde am 23. Januar 2007 Opfer einer einfachen KÃ¶rperverletzung, bei der er gemÃ¤ss strafgerichtlicher Sachverhaltsfeststellung mit einem Schlagring geschlagen wurde (vgl. Urk. 8/7/1 S. 8). Die Ãrzte am Spital A.___, wo sich der BeschwerdefÃ¼hrer zwei Tage stationÃ¤r aufgehalten hatte, diagnostizierten klinische Rippenfrakturen beidseits, zwei Rissquetschwunden am Kopf, eine LWS-Kontusion sowie SchÃ¼rfungen im Gesicht (Urk. 8/3/3 S. 1). Eine bildgebende Untersuchung von SchÃ¤del, Thorax sowie der Brust- und LendenwirbelsÃ¤ule ergab keinen Nachweis von Frakturen oder ossÃ¤ren LÃ¤sionen. Der BeschwerdefÃ¼hrer sei vom 23. Januar bis 30. Januar 2007 zu 100 % arbeitsunfÃ¤hig gewesen (Urk. 8/3/3 S. 2; Urk. 8/3/2). Eine unmittelbare Lebensgefahr habe nicht bestanden. Ein bleibender Nachteil sei nicht zu erwarten. Die Heilungsdauer betrage zwei bis vier Wochen und die ArbeitsunfÃ¤higkeit eine bis vier Wochen, was vom Hausarzt festzulegen sei (Bericht vom 21. Februar 2007; Urk. 8/3/9 S. 2).</w:t>
      </w:r>
    </w:p>
    <w:p>
      <w:r>
        <w:rPr>
          <w:b/>
        </w:rPr>
        <w:t>E. 3.2</w:t>
      </w:r>
    </w:p>
    <w:p>
      <w:r>
        <w:t>Hausarzt Dr. med. Z.___ hielt mit Bericht vom 21. Februar 2007 (Urk. 8/3/10) fest, dass die Dauer der Heilung nicht vorauszusagen sei. Ob ein bleibender Nachteil zu erwarten sei, sei schwer zu sagen, jedoch zeigten sich bis anhin in den Untersuchungen keine bleibenden SchÃ¤den. Aktuell sei der BeschwerdefÃ¼hrer zu 100 % arbeitsunfÃ¤hig und sei auch psychisch sehr belastet. Er leide unter posttraumatischen Ãngsten, SchlafstÃ¶rungen und einer Exazerbation der chronischen Kopfschmerzen (Urk. 8/3/10 S. 2). GegenÃ¼ber der Unfallversicherung attestierte Dr. Z.___ infolge der Straftat eine vollstÃ¤ndige ArbeitsunfÃ¤higkeit vom 23. Januar bis 23. MÃ¤rz 2007 (vgl. Urk. 8/3/11). Aus den weiteren bei den Akten liegenden Unfallscheinen geht hervor, dass der BeschwerdefÃ¼hrer bereits seit 19. September 2005 infolge anderer UnfÃ¤lle durchgehend zu 100 % arbeitsunfÃ¤hig war (vgl. Urk. 8/3/13/3; Unfall vom 17. September 2005, sowie die anderen Unfallscheine; Urk. 8/3/13/1-2 und Urk. 8/3/13/4).</w:t>
      </w:r>
    </w:p>
    <w:p>
      <w:r>
        <w:rPr>
          <w:b/>
        </w:rPr>
        <w:t>E. 3.3</w:t>
      </w:r>
    </w:p>
    <w:p>
      <w:r>
        <w:t>Mit Austrittsbericht der Rehaklinik Y.___ vom 15. Dezember 2006, wo sich der BeschwerdefÃ¼hrer vom 4. September bis 7. Dezember 2006 aufgehalten hatte, wurden folgende Diagnosen gestellt (Urk. 30 S. 1):</w:t>
      </w:r>
    </w:p>
    <w:p>
      <w:r>
        <w:t>1. rezidivierende Major Depression schweren AusprÃ¤gungsgrades</w:t>
      </w:r>
    </w:p>
    <w:p>
      <w:r>
        <w:t>- schubweiser Verlauf seit mindestens 2000, aktueller Schub seit ca. Juli 2005</w:t>
      </w:r>
    </w:p>
    <w:p>
      <w:r>
        <w:t>- mit somatoformer Komponente</w:t>
      </w:r>
    </w:p>
    <w:p>
      <w:r>
        <w:t>2. Periarthropathia humeroscapularis links seit Jahren</w:t>
      </w:r>
    </w:p>
    <w:p>
      <w:r>
        <w:t>- bei mÃ¶glicher Tendinose der Supraspinatussehne 2004</w:t>
      </w:r>
    </w:p>
    <w:p>
      <w:r>
        <w:t>- verstÃ¤rkt durch Depression</w:t>
      </w:r>
    </w:p>
    <w:p>
      <w:r>
        <w:t>- nach Schulterkontusion links bei Skiunfall am 4. Januar 2004 und Velounfall am 17. September 2005</w:t>
      </w:r>
    </w:p>
    <w:p>
      <w:r>
        <w:rPr>
          <w:b/>
        </w:rPr>
        <w:t>E. 4.1</w:t>
      </w:r>
    </w:p>
    <w:p>
      <w:r>
        <w:t>Es ist zunÃ¤chst auf die Frage einer EntschÃ¤digung einzugehen. Diese richtet sich nach dem Schaden und dem Einkommen des Opfers (Art. 13 Abs. 1 aOHG). Im Ãbrigen umschreiben Art. 12 Abs. 1 und Art. 13 aOHG den Begriff des Schadens nicht. Der Gesetzgeber ging davon aus, dass die BehÃ¶rde bei der Bestimmung des Schadens die Regeln des Privatrechts analog anwendet (Botschaft des Bundesrates zum OHG, BBl 1990 II S. 991). In Art. 13 Absatz 3 aOHG Ã¼bertrug der Gesetzgeber dem Bundesrat die Kompetenz, die HÃ¶chst- und MindestbeitrÃ¤ge festzusetzen und weitere Vorschriften zur Bemessung der EntschÃ¤digung zu erlassen. Der Bundesrat machte einzig von ersterer Kompetenz Gebrauch (Art. 4 der Verordnung Ã¼ber die Hilfe an Opfer von Straftaten vom 18. November 1992, aOLV) und setzte den Maximalbetrag auf Fr. 100'000.-- fest (BBl 1990 II S. 992).</w:t>
      </w:r>
    </w:p>
    <w:p>
      <w:r>
        <w:rPr>
          <w:b/>
        </w:rPr>
        <w:t>E. 4.2</w:t>
      </w:r>
    </w:p>
    <w:p>
      <w:r>
        <w:t>GemÃ¤ss Art. 46 Abs. 1 OR hat die verletzte Person bei KÃ¶rperverletzung nebst Kostenersatz Anspruch auf EntschÃ¤digung fÃ¼r die Nachteile gÃ¤nzlicher oder teilweiser ArbeitsunfÃ¤higkeit, unter BerÃ¼cksichtigung der Erschwerung des wirtschaftlichen Fortkommens (Rey, Ausservertragliches Haftpflichtrecht, 4. Auflage, ZÃ¼rich 2007, S. 54 ff.). Auch beim Schadenersatz infolge KÃ¶rperverletzung mÃ¼ssen die allgemeinen Haftungsvoraussetzungen, insbesondere der natÃ¼rliche und adÃ¤quate Kausalzusammenhang, gegeben sein.</w:t>
      </w:r>
    </w:p>
    <w:p>
      <w:r>
        <w:rPr>
          <w:b/>
        </w:rPr>
        <w:t>E. 4.3</w:t>
      </w:r>
    </w:p>
    <w:p>
      <w:r>
        <w:t>Die OpferhilfebehÃ¶rde ist wegen des besonderen opferhilferechtlichen Verfahrens und wegen ihrer freien ÃberprÃ¼fungsbefugnis nicht an die rechtlichen ErwÃ¤gungen des Strafurteils gebunden. Im Rahmen des OHG spricht die BehÃ¶rde - nach teilweise spezifischen Regeln - eine EntschÃ¤digung zu, die sich auf eine staatliche Pflicht zur Hilfestellung stÃ¼tzt, und muss den Fall daher autonom Ã¼berprÃ¼fen kÃ¶nnen. Nachdem bei der Opferhilfe das Erfordernis der KausalitÃ¤t nicht nur vom allgemeinen Begriff des Schadens abhÃ¤ngt, sondern auch vom Wortlaut von Art. 2 Abs. 1 aOHG, wonach jede Person Hilfe erhÃ¤lt, die durch eine Straftat beeintrÃ¤chtigt worden ist, muss die BeeintrÃ¤chtigung somit eine direkte Folge der Straftat sein (BGE 129 II 312 = Pra 2004 Nr. 4 S. 26, Erw. 2.5, Erw. 3.3).</w:t>
      </w:r>
    </w:p>
    <w:p>
      <w:r>
        <w:rPr>
          <w:b/>
        </w:rPr>
        <w:t>E. 4.4</w:t>
      </w:r>
    </w:p>
    <w:p>
      <w:r>
        <w:t>Hausarzt Dr. Z.___ attestierte dem BeschwerdefÃ¼hrer eine durch die Folgen der Straftat vom 23. Januar 2007 bedingte vollstÃ¤ndige und andauernde ArbeitsunfÃ¤higkeit (Unfallschein, Urk. 3/4). Dies erscheint angesichts der leichten Verletzungen - eine Rippenfraktur war entgegen der Darstellung des BeschwerdefÃ¼hrers (Urk. 1 S. 4) sowie der Sachverhaltfeststellung im Strafurteil vom 12. Juni 2007 (Urk. 3/3 S. 11) bildgebend nicht nachweisbar - nicht als nachvollziehbar. Dr. Z.___ fÃ¼hrte die ArbeitsunfÃ¤higkeit denn auch auf psychische GrÃ¼nde zurÃ¼ck und hielt fest, der BeschwerdefÃ¼hrer leide unter posttraumatischen Ãngsten, SchlafstÃ¶rungen und einer Exazerbation der chronischen Kopfschmerzen; die Dauer der Heilung sei nicht vorauszusagen (Urk. 8/3/10). Soweit Dr. Z.___ damit einen Verdacht auf eine posttraumatische BelastungsstÃ¶rung geÃ¤ussert haben sollte - was nicht in sein Fachgebiet fÃ¤llt -, wÃ¤re eine solche zu verneinen: Eine posttraumatische BelastungsstÃ¶rung gemÃ¤ss ICD-10: F43.1 ist eine verzÃ¶gerte oder protrahierte Reaktion auf ein belastendes Ereignis oder eine Situation kÃ¼rzerer oder lÃ¤ngerer Dauer, verbunden mit auÃergewÃ¶hnlicher Bedrohung oder katastrophenartigem AusmaÃ, die bei fast jedem eine tiefe Verzweiflung hervorrufen wÃ¼rde. Ein solches Ereignis stellte der Vorfall vom 23. Januar 2007 eindeutig nicht dar. Auf die Beurteilung der ArbeitsfÃ¤higkeit durch Dr. Z.___ kann somit nicht abgestellt werden; es ist hier auch der Erfahrungstatsache Rechnung zu tragen, dass HausÃ¤rzte mitunter im Hinblick auf ihre auftragsrechtliche Vertrauensstellung in ZweifelsfÃ¤llen eher zu Gunsten ihrer Patientinnen und Patienten aussagen (BGE 125 V 353 Erw. 3b/cc).</w:t>
      </w:r>
    </w:p>
    <w:p>
      <w:r>
        <w:rPr>
          <w:b/>
        </w:rPr>
        <w:t>E. 4.5</w:t>
      </w:r>
    </w:p>
    <w:p>
      <w:r>
        <w:t>Es ist vielmehr gestÃ¼tzt auf die EinschÃ¤tzung der Ãrzte des Spitals A.___ von einer maximalen straftatbedingten ArbeitsunfÃ¤higkeit von vier Wochen auszugehen, da diese Beurteilung aufgrund der vergleichsweise geringen kÃ¶rperlichen BeeintrÃ¤chtigung ohne BerÃ¼cksichtigung des psychischen Zustandes des BeschwerdefÃ¼hrers erfolgte (vgl. Urk. 8/3/3 S. 2; Urk. 8/3/9 S. 2). Dass dieser an psychischen BeeintrÃ¤chtigungen leidet, ist aktenkundig, aber nach Lage der Akten nicht auf die Straftat vom 23. Januar 2007 zurÃ¼ckzufÃ¼hren: GemÃ¤ss Austrittsbericht der Rehaklinik Y.___ vom 15. Dezember 2006 litt der BeschwerdefÃ¼hrer bereits vor der Straftat an einer rezidivierenden schweren Depression und war deshalb nach EinschÃ¤tzung der Ãrzte der Rehaklinik in jeglicher TÃ¤tigkeit zu 100 % arbeitsunfÃ¤hig (vgl. Urk. 30). Aus dem Umstand, dass die Ãrzte der Rehaklinik Y.___ im fÃ¼r das Ereignis vom 23. Januar 2007 verwendeten Unfallschein ab Oktober 2007 offenbar weiterhin eine vollstÃ¤ndige ArbeitsunfÃ¤higkeit attestierten (vgl. Urk. 3/4), kann mangels Diagnose und BegrÃ¼ndung nicht geschlossen werden, dass auch diese ArbeitsunfÃ¤higkeitsbeurteilung auf die Straftat zurÃ¼ckzufÃ¼hren ist.</w:t>
      </w:r>
    </w:p>
    <w:p>
      <w:r>
        <w:t>Somit ist mit Ã¼berwiegender Wahrscheinlichkeit davon auszugehen, dass die aus der Straftat herrÃ¼hrende ArbeitsunfÃ¤higkeit spÃ¤testens nach vier Wochen beendet war, der BeschwerdefÃ¼hrer in diesem Zeitraum aber aus anderen, straftatfremden GrÃ¼nden bereits arbeitsunfÃ¤hig war und weiterhin blieb. FÃ¼r diese gesundheitliche BeeintrÃ¤chtigung haben die Opferhilfe und damit das Gemeinwesen nicht einzustehen, zumal die aus der ArbeitsunfÃ¤higkeit resultierenden Nachteile bereits mittels Leistungen der Sozialversicherungen abgegolten wurden.</w:t>
      </w:r>
    </w:p>
    <w:p>
      <w:r>
        <w:rPr>
          <w:b/>
        </w:rPr>
        <w:t>E. 4.6</w:t>
      </w:r>
    </w:p>
    <w:p>
      <w:r>
        <w:t>Hinsichtlich des geltend gemachten Haushaltschadens ist zu berÃ¼cksichtigen, dass sich die EinschÃ¤tzung der ArbeitsunfÃ¤higkeit, die nach dem Gesagten maximal vier Wochen betrug, auf die TÃ¤tigkeit des BeschwerdefÃ¼hrers als Bauarbeiter (vgl. Unfallschein; Urk. 8/3/11) bezog. Dies ist nicht gleichzusetzen mit einer ArbeitsunfÃ¤higkeit im Haushaltbereich, wo erfahrungsgemÃ¤ss viel leichtere Arbeit anfÃ¤llt. Eine haushaltbezogene, deliktkausale ArbeitsunfÃ¤higkeit ist deshalb nicht Ã¼berwiegend wahrscheinlich. Aus medizinischer Sicht bestehen denn auch keine Hinweise dafÃ¼r, dass die straftatbedingten, leichten Verletzungen eine HaushaltfÃ¼hrung verunmÃ¶glicht hÃ¤tten, zumal bei einer ArbeitsunfÃ¤higkeit von maximal vier Wochen allfÃ¤llige schwerere Hausarbeiten auch auf den Zeitpunkt der Genesung hÃ¤tten verschoben werden kÃ¶nnen. Damit entstand dem BeschwerdefÃ¼hrer durch die Straftat kein Haushaltschaden, weshalb kein Anspruch auf Ersatz besteht.</w:t>
      </w:r>
    </w:p>
    <w:p>
      <w:r>
        <w:rPr>
          <w:b/>
        </w:rPr>
        <w:t>E. 4.7</w:t>
      </w:r>
    </w:p>
    <w:p>
      <w:r>
        <w:t>Der BeschwerdefÃ¼hrer macht weiter einen pauschalen Betrag von Fr. 500.-- fÃ¼r Spesen, Kosten und Umtriebe unter dem Titel der EntschÃ¤digung geltend. Er habe wegen dem Unfall telefonieren, Kleider ersetzen, sich zum Arzt und Anwalt begeben und nach Y.___ fahren mÃ¼ssen (vgl. Urk. 1 S. 4 Ziff. 3.1). Diese Aufwendungen sind nicht belegt, weshalb kein tatsÃ¤chlicher Schaden nachgewiesen ist. Soweit es sich dabei um SachschÃ¤den handeln sollte, sind diese zudem grundsÃ¤tzlich nicht von der Opferhilfe zu ersetzen (Gomm, OHG-Kommentar 2005, N 6 ff. zu Art. 13 aOHG).</w:t>
      </w:r>
    </w:p>
    <w:p>
      <w:r>
        <w:rPr>
          <w:b/>
        </w:rPr>
        <w:t>E. 5.1</w:t>
      </w:r>
    </w:p>
    <w:p>
      <w:r>
        <w:t>Eine Genugtuung kann dem Opfer - unabhÃ¤ngig von seinem Einkommen - ausgerichtet werden, wenn es schwer betroffen ist und besondere UmstÃ¤nde es rechtfertigen (Art. 12 Abs. 2 aOHG). Die opferhilferechtliche Genugtuung unterscheidet sich als Ã¶ffentlich-rechtlicher Anspruch des Bundesrechts ihrer Rechtsnatur nach von den zivilrechtlichen AnsprÃ¼chen gemÃ¤ss Art. 47 und Art. 49 OR. Ihre Ausrichtung unterliegt jedoch den gleichen Zweckbestimmungen wie die zivilrechtliche Genugtuung, weshalb fÃ¼r die Genugtuung nach OHG die BemessungsgrundsÃ¤tze fÃ¼r die zivilrechtliche Genugtuung sinngemÃ¤ss heranzuziehen sind (Gomm/Zentner, Kommentar zum Opferhilfegesetz, Bern 2005, N 14 zu Art. 12 aOHG, HÃ¼tte/Ducksch, Die Genugtuung, 3. A., ZÃ¼rich 1999, S. I/114).</w:t>
      </w:r>
    </w:p>
    <w:p>
      <w:r>
        <w:rPr>
          <w:b/>
        </w:rPr>
        <w:t>E. 5.2</w:t>
      </w:r>
    </w:p>
    <w:p>
      <w:r>
        <w:t>Die Opferhilfe gewÃ¤hrt nicht weitergehende AnsprÃ¼che als das Opfer zivilrechtlich gegen den TÃ¤ter geltend machen kÃ¶nnte. Da es sich bei der opferhilferechtlichen Genugtuung um eine staatliche Hilfeleistung handelt, kÃ¶nnen sich nach der Rechtsprechung des Bundesgerichts Abweichungen von der HÃ¶he der zivilrechtlichen Genugtuung ergeben. Insbesondere kann berÃ¼cksichtigt werden, dass die Genugtuung nicht vom TÃ¤ter, sondern von der Allgemeinheit bezahlt wird. Dies kann dort zu einer Reduktion gegenÃ¼ber der zivilrechtlichen Genugtuung fÃ¼hren, wo diese aufgrund von tÃ¤terspezifischen, subjektiven Merkmalen erhÃ¶ht worden ist (Gomm, OHG-Kommentar 2005, N 15 zu Art. 12 aOHG, mit Nachweisen).</w:t>
      </w:r>
    </w:p>
    <w:p>
      <w:r>
        <w:t>Genugtuungsleistungen nach OHG beruhen auf der Idee einer staatlichen UnterstÃ¼tzung und sind nicht aufgrund einer staatlichen Verantwortlichkeit geschuldet; der Staat zahlt anstelle des unbekannten oder zahlungsunfÃ¤higen TÃ¤ters, um das Wohlbefinden des Opfers zu steigern bzw. die erlittene BeeintrÃ¤chtigung ertrÃ¤glicher zu machen. Eine Hauptfunktion der opferhilferechtlichen Genugtuung liegt dementsprechend in ihrer wichtigen symbolischen Rolle begrÃ¼ndet, denn mit ihr anerkennt das Gemeinwesen die schwierige Situation des Opfers (BGE 132 II 117 Erw. 3.3.3 mit Hinweisen).</w:t>
      </w:r>
    </w:p>
    <w:p>
      <w:r>
        <w:rPr>
          <w:b/>
        </w:rPr>
        <w:t>E. 5.3</w:t>
      </w:r>
    </w:p>
    <w:p>
      <w:r>
        <w:t>Bei der nach Ermessen festzusetzenden Genugtuung sind als wichtigste Kriterien die Leidenszeit, allfÃ¤llige Dauerschmerzen, Komplikationen im Heilverlauf, besondere Auswirkungen auf Beruf, Freizeit und Familienleben, Ã¤sthetische SchÃ¤den und PflegebedÃ¼rftigkeit, aber auch AngstzustÃ¤nde, wenn sie Ã¼ber eine lÃ¤ngere Zeitspanne vorhanden sind oder beim Opfer zu einer eigentlichen WesensverÃ¤nderung fÃ¼hren, zu berÃ¼cksichtigen (Gomm, OHG-Kommentar 2005, N 22 zu Art. a12 OHG).</w:t>
      </w:r>
    </w:p>
    <w:p>
      <w:r>
        <w:t>Bei der Bemessung der Genugtuung lassen sich die OpferhilfebehÃ¶rden grundsÃ¤tzlich von PrÃ¤judizien leiten (Gomm, OHG-Kommentar 2005, N 20 f. zu Art. 12 aOHG).</w:t>
      </w:r>
    </w:p>
    <w:p>
      <w:r>
        <w:rPr>
          <w:b/>
        </w:rPr>
        <w:t>E. 5.4</w:t>
      </w:r>
    </w:p>
    <w:p>
      <w:r>
        <w:t>Sowohl der Entscheid, ob eine Genugtuung geschuldet wird, als auch deren Bemessung sind Billigkeitsentscheide, die von der WÃ¼rdigung der massgeblichen Kriterien abhÃ¤ngen (BGE 123 II 210 Erw. 3b/cc). Innerhalb gewisser Grenzen sind mehrere angemessene, der Billigkeit entsprechende LÃ¶sungen mÃ¶glich und es steht der kantonalen BehÃ¶rde bei der Beurteilung der Voraussetzungen fÃ¼r die Zusprechung einer Genugtuung ein weiter Ermessensspielraum zu. Das Sozialversicherungsgericht darf sein Ermessen nicht ohne triftigen Grund an die Stelle desjenigen der Verwaltung setzen; es muss sich auf Gegebenheiten abstÃ¼tzen kÃ¶nnen, welche seine abweichende ErmessensausÃ¼bung als nahe liegender erscheinen lassen.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152 Erw. 2 mit Hinweisen).</w:t>
      </w:r>
    </w:p>
    <w:p>
      <w:r>
        <w:rPr>
          <w:b/>
        </w:rPr>
        <w:t>E. 6.1</w:t>
      </w:r>
    </w:p>
    <w:p>
      <w:r>
        <w:t>Der BeschwerdefÃ¼hrer wurde am 23. Januar 2007 von einem Bekannten mit einem Schlagring ins Gesicht, die rechte Nierengegend und die linke Lendengegend geschlagen (vgl. Urk. 8/7/1 S. 3 ff.) und erlitt dabei die bekannten Verletzungen. Er war zwei Tage hospitalisiert. Nach dem Gesagten ist von einer straftatbedingten ArbeitsunfÃ¤higkeit von maximal vier Wochen auszugehen. Ein bleibender Nachteil war aus Ã¤rztlicher Sicht nicht zu erwarten (Urk. 8/3/9 S. 2).</w:t>
      </w:r>
    </w:p>
    <w:p>
      <w:r>
        <w:rPr>
          <w:b/>
        </w:rPr>
        <w:t>E. 6.2</w:t>
      </w:r>
    </w:p>
    <w:p>
      <w:r>
        <w:t>Die Genugtuung setzt kumulativ eine schwere Betroffenheit und besondere UmstÃ¤nde voraus. Nicht jede physische und psychische Verletzung oder BeeintrÃ¤chtigung fÃ¼hrt zu einer Genugtuung (BGE 125 III 70 Erw. 3c; BGE 110 II 163 Erw. 2c). Voraussetzung ist eine gewisse Schwere der BeeintrÃ¤chtigung, wie beispielsweise InvaliditÃ¤t oder dauernde SchÃ¤digung eines wichtigen Organs. Ist die SchÃ¤digung nicht dauernd, so ist ein Anspruch auf Genugtuung nur gegeben, wenn besondere UmstÃ¤nde vorliegen, wie etwa eine lange Leidenszeit, ArbeitsunfÃ¤higkeit oder ein mehrmonatiger Spitalaufenthalt. Wenn eine Verletzung ohne grosse Komplikationen und ohne dauernde BeeintrÃ¤chtigung verheilt, ist in der Regel keine Genugtuung geschuldet. Bei ArbeitsunfÃ¤higkeit von wenigen Wochen wird in der Regel ein Genugtuungsanspruch verneint (Gomm, OHG-Kommentar 2005, N 16 zu Art. 12 aOHG).</w:t>
      </w:r>
    </w:p>
    <w:p>
      <w:r>
        <w:rPr>
          <w:b/>
        </w:rPr>
        <w:t>E. 6.3</w:t>
      </w:r>
    </w:p>
    <w:p>
      <w:r>
        <w:t>Vorliegend ist keines der genannten Kriterien erfÃ¼llt. Die Verletzungen des BeschwerdefÃ¼hrers heilten komplikationslos ab, die ArbeitsunfÃ¤higkeit betrug wenige Wochen. Die psychische BeeintrÃ¤chtigung des BeschwerdefÃ¼hrers, die im Zusammenhang mit der KÃ¶rperverletzung bei der Bemessung einer Genugtuung zu berÃ¼cksichtigen wÃ¤re (vgl. dazu die Beispiele bei Gomm, OHG-Kommentar 2005, S. 238 f.), ist nach dem Gesagten vorbestehend und auf straftatfremde GrÃ¼nde zurÃ¼ckzufÃ¼hren. Ein Anspruch auf Genugtuung besteht somit nicht; es besteht kein Anlass, diesbezÃ¼glich in das Ermessen des Beschwerdegegners einzugreifen.</w:t>
      </w:r>
    </w:p>
    <w:p>
      <w:r>
        <w:rPr>
          <w:b/>
        </w:rPr>
        <w:t>E. 7.1</w:t>
      </w:r>
    </w:p>
    <w:p>
      <w:r>
        <w:t>Zusammenfassend ist festzuhalten, dass dem BeschwerdefÃ¼hrer aus Opferhilferecht weder ein Anspruch auf EntschÃ¤digung noch ein Anspruch auf Genugtuung zusteht. Die angefochtene VerfÃ¼gung vom 8. Januar 2009, auf die verwiesen wird, erweist sich somit als rechtens.</w:t>
      </w:r>
    </w:p>
    <w:p>
      <w:r>
        <w:t>Â Â Â Â Â Â Â Â  Dies fÃ¼hrt zur Abweisung der Beschwerde.</w:t>
      </w:r>
    </w:p>
    <w:p>
      <w:r>
        <w:rPr>
          <w:b/>
        </w:rPr>
        <w:t>E. 7.2</w:t>
      </w:r>
    </w:p>
    <w:p>
      <w:r>
        <w:t>Der unentgeltliche Rechtsvertreter des BeschwerdefÃ¼hrers hat mit Kostennote vom 15. September 2010 (Urk. 36) einen Aufwand von 6.75 Stunden und Barauslagen von Fr. 134.10 geltend gemacht. Beim praxisgemÃ¤ssen Ansatz von Fr. 200.-- (zuzÃ¼glich 7,6 % Mehrwertsteuer) ist Rechtsanwalt Dr. Kreso Glavas, ZÃ¼rich, demnach mit Fr. 1'596.90 (Honorar und Auslagenersatz inklusive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Kreso Glavas, ZÃ¼rich, wird mit Fr. 1Â596.90 (inkl. Barauslagen und MWSt) aus der Gerichtskasse entschÃ¤digt. Der BeschwerdefÃ¼hrer wird auf Â§ 92 ZPO hingewiesen.</w:t>
      </w:r>
    </w:p>
    <w:p>
      <w:r>
        <w:t>4.Â Â Â Â Â Â Â Â  Zustellung gegen Empfangsschein an:</w:t>
      </w:r>
    </w:p>
    <w:p>
      <w:r>
        <w:t>- Rechtsanwalt Dr. Kreso Glavas</w:t>
      </w:r>
    </w:p>
    <w:p>
      <w:r>
        <w:t>- Direktion der Justiz des Kantons ZÃ¼rich</w:t>
      </w:r>
    </w:p>
    <w:p>
      <w:r>
        <w:t>- EidgenÃ¶ssisches Justiz- und Polizeidepartement, Bundesamt fÃ¼r Justiz</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