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OH.2009.00003 vom 25. August 2010</w:t>
      </w:r>
    </w:p>
    <w:p>
      <w:r>
        <w:t>ZH Sozialversicherungsgericht, 2010-08-25, DE</w:t>
      </w:r>
    </w:p>
    <w:p>
      <w:r>
        <w:rPr>
          <w:b/>
        </w:rPr>
        <w:t xml:space="preserve">Quelle: </w:t>
      </w:r>
      <w:r>
        <w:t>https://mcp.opencaselaw.ch/entscheid/zh_sozialversicherungsgericht_OH.2009.00003</w:t>
      </w:r>
    </w:p>
    <w:p>
      <w:r>
        <w:t>FR: ZH_SOZIALVERSICHERUNGSGERICHT OH.2009.00003 du 25 août 2010</w:t>
      </w:r>
    </w:p>
    <w:p>
      <w:r>
        <w:t>IT: ZH_SOZIALVERSICHERUNGSGERICHT OH.2009.00003 del 25 agosto 2010</w:t>
      </w:r>
    </w:p>
    <w:p>
      <w:pPr>
        <w:pStyle w:val="Heading2"/>
      </w:pPr>
      <w:r>
        <w:t>Erwägungen</w:t>
      </w:r>
    </w:p>
    <w:p>
      <w:r>
        <w:rPr>
          <w:b/>
        </w:rPr>
        <w:t>E. 2</w:t>
      </w:r>
    </w:p>
    <w:p>
      <w:r>
        <w:t>2.1Â Â Â Â  Am 1. Januar 2009 ist das totalrevidierte Bundesgesetz Ã¼ber die Hilfe an Opfer von Straftaten (OHG) in Kraft getreten. Nach den Ãbergangsbestimmungen von Art. 48 lit. a des ab 1. Januar 2009 in Kraft stehenden OHG gilt das bisherige Recht fÃ¼r AnsprÃ¼che auf EntschÃ¤digung oder Genugtuung fÃ¼r Straftaten, die vor Inkrafttreten dieses Gesetzes verÃ¼bt worden sind. Weil vorliegend AnsprÃ¼che fÃ¼r eine am 7. Juni 2005 verÃ¼bte Straftat im Streite stehen, gelangen die materiellen Vorschriften des am 1. Januar 2009 in Kraft getretenen totalrevidierten OHG nicht zur Anwendung. Bei den im Folgenden zitierten Gesetzes- und Verordnungsbestimmungen handelt es sich deshalb - soweit nichts anderes vermerkt wird - um die Fassungen, wie sie bis Ende 2008 in Kraft gewesen sind.</w:t>
      </w:r>
    </w:p>
    <w:p>
      <w:r>
        <w:t>2.2Â Â Â Â  Hilfe nach dem OHG erhÃ¤lt jede Person, die durch eine Straftat in ihrer kÃ¶rperlichen, sexuellen oder psychischen IntegritÃ¤t unmittelbar beeintrÃ¤chtigt worden ist (Opfer), und zwar unabhÃ¤ngig davon, ob der TÃ¤ter ermittelt worden ist und ob er sich schuldhaft verhalten hat (Art. 2 Abs. 1 OHG). Die BeeintrÃ¤chtigung muss von einem gewissen Gewicht sein. Bagatelldelikte wie zum Beispiel TÃ¤tlichkeiten, die nur unerhebliche BeeintrÃ¤chtigungen bewirken, sind daher vom Anwendungsbereich des OHG grundsÃ¤tzlich ausgenommen (BGE 125 II 268 Erw. 4a/aa, 120 Ia 162 f. Erw. 2d/aa und bb; Eva Weishaupt, Die verfahrensrechtlichen Bestimmungen des Opferhilfegesetzes, unter besonderer BerÃ¼cksichtigung ihrer Auswirkungen auf das ZÃ¼rcher Verfahrensrecht, Diss. ZÃ¼rich 1998, S. 30 f.). Entscheidend ist jedoch nicht die Schwere der Straftat, sondern der Grad der Betroffenheit der geschÃ¤digten Person. So kann etwa eine TÃ¤tlichkeit die Opferstellung begrÃ¼nden, wenn sie zu einer nicht unerheblichen psychischen BeeintrÃ¤chtigung fÃ¼hrt. Umgekehrt ist es denkbar, dass eine im Sinne des Opferhilfegesetzes unerhebliche BeeintrÃ¤chtigung der kÃ¶rperlichen und psychischen IntegritÃ¤t angenommen wird, obwohl der Eingriff strafrechtlich als leichte KÃ¶rperverletzung zu qualifizieren ist. Die BeeintrÃ¤chtigung muss unmittelbare Folge einer Straftat sein. Dies setzt voraus, dass der objektive Tatbestand einer Strafnorm erfÃ¼llt ist und kein Rechtfertigungsgrund vorliegt (BGE 125 II 268 Erw. 4a/aa mit Hinweisen). Eine unmittelbare BeeintrÃ¤chtigung der psychischen IntegritÃ¤t kann nach der Praxis des Bundesgerichtes je nach den konkreten UmstÃ¤nden des Einzelfalles etwa bei Drohung, NÃ¶tigung oder Erpressung vorliegen. Mit der gesetzlichen BeschrÃ¤nkung auf Âunmittelbare" Eingriffe sollen namentlich reine VermÃ¶gensdelikte wie Diebstahl oder Betrug von der Opferhilfe ausgenommen werden (vgl. BGE 120 Ia 162 Erw. 2d/aa).</w:t>
      </w:r>
    </w:p>
    <w:p>
      <w:r>
        <w:t>2.3Â Â Â Â  Nach der Rechtsprechung ist der Begriff der Straftat im Opferhilferecht grundsÃ¤tzlich gleich wie im Strafgesetzbuch definiert. Man versteht darunter ein tatbestandsmÃ¤ssiges und rechtswidriges Verhalten; eine schuldhafte Tatbegehung wird indessen nur vom Strafrecht verlangt und spielt im Opferhilferecht als tÃ¤terbezogenes Kriterium bei der Bestimmung der OpferqualitÃ¤t keine Rolle (BGE 125 II 268 Erw. 4a/aa, 122 II 215 Erw. 3b). Eine KÃ¶rperverletzung oder TÃ¶tung genÃ¼gt indes fÃ¼r die BegrÃ¼ndung der Opferstellung nicht. Diese Taten mÃ¼ssen entweder vorsÃ¤tzlich oder zumindest fahrlÃ¤ssig begangen worden sein. Nach hÃ¶chstrichterlicher Rechtsprechung sind Vorsatz und FahrlÃ¤ssigkeit nicht mehr als Schuldformen, sondern zum subjektiven Tatbestand zu zÃ¤hlen, weshalb die ErfÃ¼llung des objektiven und subjektiven Tatbestands einer Straftat verlangt wird; nur vom Erfordernis der Schuld ist abzusehen (BGE 134 II 33 Erw. 5.4 f., 122 II 320 Erw. 3c, 122 II 215 Erw. 3b; Urteile des Bundesgerichts in Sachen H. vom 24. November 2000, 1A.52/2000, Erw. 2 f., in Sachen X. vom 30. November 2007, 1C_45/2007, Erw. 4 f.).</w:t>
      </w:r>
    </w:p>
    <w:p>
      <w:r>
        <w:t>2.4Â Â Â Â  Vorliegend wurde der BeschwerdefÃ¼hrer am 7. Juni 2005 Opfer einer Straftat (Urk. 7/12/1 S. 4, Urk. 7/1/3 S. 3). Das Obergericht sprach den TÃ¤ter mit Urteil vom 25. Juni 2007 unter anderem der versuchten schweren KÃ¶rperverletzung im Sinne von Art. 122 Abs. 1 StGB in Verbindung mit Art. 22 Abs. 1 StGB fÃ¼r schuldig, sprach dem BeschwerdefÃ¼hrer eine Genugtuung von Fr. 10'000.-- zu und bejahte im Grundsatz dessen Anspruch auf Schadenersatz (Urk. 7/12/1 S. 71). An der Opferstellung des BeschwerdefÃ¼hrers ist daher nicht zu zweifeln.</w:t>
      </w:r>
    </w:p>
    <w:p>
      <w:r>
        <w:t>2.5Â Â Â Â  Des Weiteren reichte der BeschwerdefÃ¼hrer seine Gesuche um EntschÃ¤digung oder Genugtuung am 12. April 2007 (Urk. 7/1) und somit rechtzeitig innerhalb der zweijÃ¤hrigen Verwirkungsfrist seit dem Zeitpunkt der Straftat (Art. 16 Abs. 3 OHG, in der bis 31. Dezember 2008 geltenden Fassung) ein.</w:t>
      </w:r>
    </w:p>
    <w:p>
      <w:r>
        <w:t>3.Â Â Â Â Â Â</w:t>
      </w:r>
    </w:p>
    <w:p>
      <w:r>
        <w:t>3.1Â Â Â Â  Vorweg zu prÃ¼fen ist der Anspruch des BeschwerdefÃ¼hrers auf Ãbernahme der Kosten fÃ¼r die An- und RÃ¼ckreise von seinem tunesischen Wohnort nach ZÃ¼rich zur Teilnahme an der Hauptverhandlung vor Obergericht. Dabei handelt es sich um Kosten des Strafverfahrens im weiteren Sinne.</w:t>
      </w:r>
    </w:p>
    <w:p>
      <w:r>
        <w:t>3.2Â Â Â Â  Aus dem Urteil des Obergerichts vom 25. Juni 2007 in Sachen gegen C.___ (Prozess Nr. SE070007; Urk. 7/12/1) ist ersichtlich, dass der BeschwerdefÃ¼hrer im Strafverfahren Schadenersatz im Betrag von Fr. 560.-- fÃ¼r Reisekosten geltend machte (Urk. 7/12/1 S. 67), und dass das Obergericht den TÃ¤ter verpflichtete, dem BeschwerdefÃ¼hrer Schadenersatz fÃ¼r Reisekosten in diesem Betrag zu bezahlen (Urk. 7/12/1 Dispositiv Ziffer 5.1). Aus den Akten geht sodann hervor, dass der BeschwerdefÃ¼hrer fÃ¼r Flugscheine fÃ¼r eine Flugreise von Tunis nach ZÃ¼rich sowie fÃ¼r Bewilligungen und Einreisevisa, um an der Hauptverhandlung vor Obergericht vom 25. Juni 2007 teilzunehmen, umgerechnet Kosten von rund Fr. 560.-- zu tragen hatte (Urk. 7/12/8).</w:t>
      </w:r>
    </w:p>
    <w:p>
      <w:r>
        <w:t>3.3Â Â Â Â  Verfahrens- und Anwaltskosten kÃ¶nnen nach der Rechtsprechung unter zwei Arten des Opferhilfeangebots fallen. Zum einen kann sich die Frage im Rahmen der Ãbernahme weiterer Kosten nach Art. 3 Abs. 4 Satz 2 OHG stellen. WÃ¤hrend die Leistungen der Beratungsstellen und die Soforthilfe Dritter unentgeltlich sind, Ã¼bernehmen die Beratungsstellen weitere Kosten wie Anwalts- und Verfahrenskosten nur, soweit dies aufgrund der persÃ¶nlichen VerhÃ¤ltnisse des Opfers angezeigt ist (Art. 3 Abs. 4 OHG). PraxisgemÃ¤ss sind dazu insbesondere die sachlich gebotene RechtsverbeistÃ¤ndung des Opfers im Strafverfahren (BGE 123 II 550 f. Erw. 2a; 121 II 212 Erw. 3b) oder die Kostengutsprache fÃ¼r juristische Hilfe in Versicherungsfragen (BGE 122 II 324 Erw. 4c/bb) zu zÃ¤hlen, soweit die betreffenden Aufwendungen nicht offensichtlich aussichts- beziehungsweise nutzlos erscheinen.</w:t>
      </w:r>
    </w:p>
    <w:p>
      <w:r>
        <w:t>3.4Â Â Â Â  Andererseits kÃ¶nnen Verfahrens- und Anwaltskosten als Aufwendungen zur Schadensbehebung in Betracht fallen. Denn es ist davon auszugehen, dass die weiteren Kosten gemÃ¤ss Art. 3 Abs. 4 OHG wie Verfahrenskosten sachlich zum Schaden gehÃ¶ren, den das Opfer durch die Straftat erleidet und zu dessen Ersatz nach Art. 41 des Obligationenrechts grundsÃ¤tzlich der TÃ¤ter verpflichtet ist (BGE 126 II 234). Diese Kosten kÃ¶nnen auch mit der EntschÃ¤digung im Sinne von Art. 12 OHG abgegolten werden (vgl. BGE 125 II 234 Erw. 2d).</w:t>
      </w:r>
    </w:p>
    <w:p>
      <w:r>
        <w:t>3.5Â Â Â Â  Ob ein Anspruch nach Art. 3 Abs. 4 OHG oder nach Art. 12 Abs. 1 OHG oder nach beiden Bestimmungen zur Diskussion steht, hÃ¤ngt von den durch das Opfer gestellten Begehren ab. Wird mit dem KostenÃ¼bernahmebegehren eine Schadenersatzleistung bezweckt, handelt es sich um ein EntschÃ¤digungsbegehren im Sinne von Art. 12 Abs. 1 OHG. Beide AnsprÃ¼che kÃ¶nnen unabhÃ¤ngig voneinander geltend gemacht werden. Das Opfer hat die Wahl zu treffen, in welchem Sinne es Opferhilfe beanspruchen will (BGE 125 II 235 Erw. 2d).</w:t>
      </w:r>
    </w:p>
    <w:p>
      <w:r>
        <w:t>3.6Â Â Â Â  Vorliegend hat der BeschwerdefÃ¼hrer in seinem das Gesuch um Opferhilfeleistungen vom 12. April 2007 (Urk. 7/1) ergÃ¤nzenden Schreiben vom 24. Januar 2008 (Urk. 7/12 S. 5) um Ãbernahme der Reisekosten im Betrag von Fr. 560.-- unter dem Titel Schadenersatz ersucht.</w:t>
      </w:r>
    </w:p>
    <w:p>
      <w:r>
        <w:t>3.7Â Â Â Â</w:t>
      </w:r>
    </w:p>
    <w:p>
      <w:r>
        <w:t>3.7.1Â Â  Laut Art. 12 Abs. 1 OHG, in der bis 31. Dezember 2008 geltenden Fassung, hatte das Opfer Anspruch auf EntschÃ¤digung fÃ¼r den durch die Straftat erlittenen Schaden, wenn seine anrechenbaren Einnahmen nach Art. 3c des Bundesgesetzes Ã¼ber ErgÃ¤nzungsleistungen zur Alters-, Hinterlassenen- und Invalidenversicherung (ELG) das Vierfache des massgebenden HÃ¶chstbetrages fÃ¼r den allgemeinen Lebensbedarf nach Art. 3b Abs. 1 lit. a ELG, in der bis 31. Dezember 2007 geltenden Fassung (entspricht Art. 11 und Art. 10 Abs. 1 lit. a ELG, in der ab 1. Januar 2008 geltenden Fassung) nicht Ã¼berstiegen.</w:t>
      </w:r>
    </w:p>
    <w:p>
      <w:r>
        <w:t>Â Â Â Â Â Â Â Â  GemÃ¤ss Art. 13 Abs. 1 OHG richtet sich die EntschÃ¤digung nach dem Schaden und den Einnahmen des Opfers. Liegen die Einnahmen unter dem massgebenden HÃ¶chstbetrag fÃ¼r den allgemeinen Lebensbedarf nach ELG, so erhÃ¤lt das Opfer vollen Schadenersatz; Ã¼bersteigen die Einnahmen diesen Betrag, so wird die EntschÃ¤digung herabgesetzt. Die Herabsetzung der EntschÃ¤digung wird nach der Formel von Art. 3 Abs. 3 der Verordnung Ã¼ber die Hilfe an Opfer von Straftaten (OHV) berechnet:</w:t>
      </w:r>
    </w:p>
    <w:p>
      <w:r>
        <w:t>EntschÃ¤digung = Schaden - (anrechenbare Einnahmen - ELG-Wert) x Schaden</w:t>
      </w:r>
    </w:p>
    <w:p>
      <w:r>
        <w:t>Â Â Â Â Â Â Â Â Â Â Â Â Â Â Â Â Â Â Â Â Â Â Â Â Â Â Â Â Â Â Â Â Â Â Â Â Â Â Â Â Â Â Â Â  (OHG-HÃ¶chstbetrag - ELG-Wert)</w:t>
      </w:r>
    </w:p>
    <w:p>
      <w:r>
        <w:t>Â Â Â Â Â Â Â Â  Ausgangspunkt ist der volle Schadenersatz.</w:t>
      </w:r>
    </w:p>
    <w:p>
      <w:r>
        <w:t>3.7.2Â Â  Der massgebliche Zeitpunkt zur Berechnung der Einnahmen des Opfers ist im OHG nicht ausdrÃ¼cklich geregelt. GemÃ¤ss der Rechtsprechung ist zur Ermittlung des massgebenden Zeitpunkts deshalb auf den Sinn des Opferhilferechts abzustellen. Da das OHG zum Ziel hat, den Opfern von Straftaten wirksame Hilfe zu leisten und ihre Rechtsstellung zu verbessern (Art. 1 Abs. 1 OHG; BGE 131 II 217 Erw. 2.5 und 3.2), ist zur Berechnung der Einnahmen daher der Zeitpunkt der Festsetzung der EntschÃ¤digung und somit der Zeitpunkt der VerfÃ¼gung Ã¼ber die EntschÃ¤digung massgeblich (BGE 131 II 659 Erw. 3.2, 129 II 158 Erw. 3.5.3).</w:t>
      </w:r>
    </w:p>
    <w:p>
      <w:r>
        <w:t>3.7.3Â Â  Nach der Rechtsprechung ist der Begriff des Schadens im Opferhilferecht der gleiche wie im Haftpflichtrecht (BGE 131 II 227 Erw. 4.2, 131 II 121 Erw. 2.1; 129 II 49 Erw. 4.3.2; Urteil des Bundesgerichts vom 8. Dezember 2000, 1A.252/2000, Erw. 2a und e). Das Opfer kann im Rahmen von Art. 11 ff. OHG Forderungen fÃ¼r die verschiedenen Schadensposten geltend machen, die nach Art. 41 des Obligationenrechtes (OR) in Betracht kÃ¤men (BGE 131 II 121 Erw. 2.4.4). Zum Schaden gemÃ¤ss Art. 41 OR gehÃ¶rt auch der Zins vom Zeitpunkt an, in dem das schÃ¤digende Ereignis sich finanziell ausgewirkt hat. Nach Art. 73 Abs. 1 OR gilt der Zinsfuss von 5 % (BGE 131 II 227 Erw. 4.2).</w:t>
      </w:r>
    </w:p>
    <w:p>
      <w:r>
        <w:t>3.8Â Â Â Â  GemÃ¤ss den sich in den Akten befindlichen BestÃ¤tigungen tunesischer BehÃ¶rden vom 19. April 2006 (Urk. 7/1/9) und vom 30. April 2009 (Urk. 12) Ã¼bte der BeschwerdefÃ¼hrer in den Jahren 2006 bis 2009 keine ErwerbstÃ¤tigkeit aus. GestÃ¼tzt darauf ist daher mit dem Beweisgrad der Ã¼berwiegenden Wahrscheinlichkeit davon auszugehen, dass der BeschwerdefÃ¼hrer bei Erlass der angefochtenen VerfÃ¼gung vom 2. Dezember 2008 (Urk. 2) im Jahre 2008 nicht Ã¼ber Einnahmen verfÃ¼gte, welche den zu diesem Zeitpunkt massgebenden HÃ¶chstbetrag fÃ¼r den allgemeinen Lebensbedarf fÃ¼r Alleinstehende von Fr. 18'140.-- im Jahr Ã¼bertrafen (vgl. Art. 10 Abs. 1 lit. a Ziff. 1 ELG, in der ab 1. Januar 2008 geltenden Fassung). Von einer Herabsetzung der EntschÃ¤digung ist daher abzusehen. VielmehrÂ  besteht grundsÃ¤tzlich ein Anspruch auf vollen Schadenersatz.Â  Â</w:t>
      </w:r>
    </w:p>
    <w:p>
      <w:r>
        <w:t>3.9Â Â Â Â  Bei den Kosten fÃ¼r die Reise von Tunis nach ZÃ¼rich im Betrag von Fr. 560.-- handelt es sich um notwendige Kosten, um dem BeschwerdefÃ¼hrer die Teilnahme an derÂ  obergerichtlichen Hauptverhandlung vom 25. Juni 2007 zu ermÃ¶glichen. Insofern stellen diese Kosten Teil des durch die Straftat erlittenen Schadens des BeschwerdefÃ¼hrers dar. Im Umfang von Fr. 560.-- besteht daher ein Anspruch des BeschwerdefÃ¼hrers auf EntschÃ¤digung.</w:t>
      </w:r>
    </w:p>
    <w:p>
      <w:r>
        <w:t>3.10Â Â  Zum Schaden gemÃ¤ss Art. 41 OR gehÃ¶rt - wie erwÃ¤hnt - der Zins vom Zeitpunkt an, in dem das schÃ¤digende Ereignis sich finanziell ausgewirkt hat. Der Schadenszins bezweckt, den Anspruchsberechtigten so zu stellen, wie wenn er fÃ¼r seine Forderung am Tag des Schadenseintritts befriedigt worden wÃ¤re (BGE 131 III 12 Erw. 9.1; 130 III 599 Erw. 4 mit Hinweisen). Nach Art. 73 Abs. 1 OR gilt der Zinsfuss von 5 %. GemÃ¤ss der Rechtsprechung hat das Opfer im Rahmen der opferhilferechtlichen EntschÃ¤digung Anspruch auf die VergÃ¼tung des Schadenszinses, weil es andernfalls entgegen Art. 13 Abs. 1 OHG keinen vollen Schadenersatz erhielte (BGE 131 II 227 f. Erw. 4.2).</w:t>
      </w:r>
    </w:p>
    <w:p>
      <w:r>
        <w:t>3.11Â Â  Es steht dem BeschwerdefÃ¼hrer demzufolge auf der EntschÃ¤digung fÃ¼r Reisekosten von Fr. 560.-- eine Verzinsung von 5 % (Art. 73 OR) seit der Hauptverhandlung vor Obergericht vom 25. Juni 2007 (vgl. Urk. 7/12/1) zu. In diesem Sinne ist die Beschwerde daher teilweise gutzuheissen.</w:t>
      </w:r>
    </w:p>
    <w:p>
      <w:r>
        <w:rPr>
          <w:b/>
        </w:rPr>
        <w:t>E. 4</w:t>
      </w:r>
    </w:p>
    <w:p>
      <w:r>
        <w:t>4.1Â Â Â Â  Zu prÃ¼fen bleibt der Anspruch des BeschwerdefÃ¼hrers auf Ersatz des Haushaltschadens.</w:t>
      </w:r>
    </w:p>
    <w:p>
      <w:r>
        <w:t>4.2Â Â Â Â  Der Haushaltschaden ist ein Nachteil aufgrund gÃ¤nzlicher oder teilweiser ArbeitsunfÃ¤higkeit, der gemÃ¤ss Art. 46 Abs. 1 OR (neben dem Erwerbsausfall) bei KÃ¶rperverletzungen zu ersetzen ist. Insofern die EinschrÃ¤nkung im Aufgabenbereich des Haushalts auf eine BeeintrÃ¤chtigung des physischen oder psychischen Gesundheitszustandes zurÃ¼ckzufÃ¼hren ist, welche ihrerseits im Sinne eines natÃ¼rlichen und adÃ¤quaten Kausalzusammenhangs durch eine Straftat verursacht wurde, besteht ein Anspruch auf eine opferhilferechtliche EntschÃ¤digung (Urteil des Bundesgerichts in Sachen X. vom 8. Dezember 2000, 1A.252/2000, Erw. 2b). Nach der Rechtsprechung (Urteil des Bundesgerichts in Sachen X. vom 8. Dezember 2000, 1A.252/2000, Erw. 2e) ist sodann die von den Zivilgerichten entwickelte abstrakte (normative) Berechnung des Haushaltschadens (Wert der verunmÃ¶glichten Arbeitsleistung unter BerÃ¼cksichtigung des Grades der ArbeitsunfÃ¤higkeit, des Zeitaufwands fÃ¼r den Haushalt und des Werts der Arbeitsstunde im Haushalt; vgl. BGE 108 II 436 ff. Erw. 2b-d; 113 II 350 ff. Erw. 2) auch im Bereich der Opferhilfe zu Ã¼bernehmen.</w:t>
      </w:r>
    </w:p>
    <w:p>
      <w:r>
        <w:t>4.3Â Â Â Â  Zwischen der Straftat und dem erlittenen Schaden muss ein natÃ¼rlicher und adÃ¤quater Kausalzusammenhang vorliegen. Der natÃ¼rliche Kausalzusammenhang setzt keinen absolut wissenschaftlichen Beweis voraus. Wenn sich das Gericht nur auf eine Hypothese stÃ¼tzen kann, gilt der natÃ¼rliche Kausalzusammenhang als bewiesen, wenn dessen Wahrscheinlichkeit als Ã¼berzeugend nachgewiesen worden ist (BGE 129 II 318 Erw. 3.3, 126 V 322 Erw. 5a; 121 III 363 Erw. 5, je mit Hinweisen).</w:t>
      </w:r>
    </w:p>
    <w:p>
      <w:r>
        <w:t>4.4Â Â Â Â  Nach der Rechtsprechung (Urteil des Bundesgerichts in Sachen X. vom 5. Juni 2007, 1A.230/2006, Erw. 3.4 mit Hinweisen) ist fÃ¼r die Beurteilung der AdÃ¤quanz des Kausalzusammenhangs zwischen einer Straftat und ihren psychischen Folgen nicht der AdÃ¤quanzmassstab des Haftpflichtrechts, sondern derjenige des Sozialversicherungsrechts sinngemÃ¤ss anzuwenden. Denn sowohl das Sozialversicherungsrecht wie auch das Opferhilferecht beruhen auf dem Gedanken der sozialen SolidaritÃ¤t des Gemeinwesens gegenÃ¼ber den von einem Schadenereignis Betroffenen. Aus diesem Grunde ist im Opferhilferecht zur Beurteilung der AdÃ¤quanz eines Unfallereignisses (Straftat) bei psychischen Unfallfolgen die Rechtsprechung des damaligen EidgenÃ¶ssischen Versicherungsgerichts massgebend, welche durch die Kategorisierung der UnfÃ¤lle und die Standardisierung der AdÃ¤quanzkriterien der staatlichen Leistungspflicht vernÃ¼nftige Grenzen setzt.</w:t>
      </w:r>
    </w:p>
    <w:p>
      <w:r>
        <w:rPr>
          <w:b/>
        </w:rPr>
        <w:t>E. 5</w:t>
      </w:r>
    </w:p>
    <w:p>
      <w:r>
        <w:t>5.1Â Â Â Â  Die Ãrzte des Spitals E.___, Departement Chirurgie (nachfolgend: E.___), Klinik fÃ¼r Unfallchirurgie, erwÃ¤hnten in ihrem Bericht vom 21. Juni 2005, dass der BeschwerdefÃ¼hrer vom 7. Juni bis 13. Juni 2005 hospitalisiert gewesen sei und diagnostizierten eine Messerstichverletzung im Bereich des linken Oberbauches, eine tiefe Schnittverletzung im Bereich der linken Hand mit Durchtrennung des Nervus ulnaris, des Nervus medianus und des Arcus superficialis sowie eine Schnittverletzung im Bereich der linken Wange und des Kinns und stellten die Nebendiagnose einer rezidivierenden Depression mit chronischer SuizidalitÃ¤t. Nach DurchfÃ¼hrung der Wundversorgung mit Nervennaht an der linken Hand sei der BeschwerdefÃ¼hrer bei einem zunehmend psychotisch-deliranten Zustandsbild in die Klinik D.___ verlegt worden (Urk. 7/1/5).</w:t>
      </w:r>
    </w:p>
    <w:p>
      <w:r>
        <w:t>Â 5.2Â Â Â  Im Austrittsbericht vom 7. Juli 2005 erwÃ¤hnte die Ãrzte der Klinik D.___ (nachfolgend: D.___), dass der BeschwerdefÃ¼hrer vom 13. Juni 2005 bis 5. Juli 2005 in der Klinik hospitalisiert gewesen sei und stellten folgende Diagnose (Urk. 7/1/6 S. 1):</w:t>
      </w:r>
    </w:p>
    <w:p>
      <w:r>
        <w:t>- Status nach Delir (aktuell) bei</w:t>
      </w:r>
    </w:p>
    <w:p>
      <w:r>
        <w:t>- rezidivierender depressiver StÃ¶rung mit psychotischen Symptomen</w:t>
      </w:r>
    </w:p>
    <w:p>
      <w:r>
        <w:t>- Status nach multiplen Suizidversuchen</w:t>
      </w:r>
    </w:p>
    <w:p>
      <w:r>
        <w:t>- AbhÃ¤ngigkeitssyndrom von multiplen Substanzen (Kokain, Heroin), gegenwÃ¤rtig abstinent, Methadonsubstitution</w:t>
      </w:r>
    </w:p>
    <w:p>
      <w:r>
        <w:t>Â Â Â Â Â Â Â Â  Der BeschwerdefÃ¼hrer sei der D.___ von der chirurgischen Intensivstation des Spitals E.___ wegen SelbstgefÃ¤hrdung bei akuter psychotischer Dekompensation im Rahmen eines fÃ¼rsorgerischen Freiheitsentzuges zugewiesen worden (Urk. 7/1/6 S. 1). Der BeschwerdefÃ¼hrer habe unter bedrohlichen akustischen Halluzinationen in der Form von imperativen Stimmen gelitten, welche ihn zum Suizid oder zur Selbstverletzung aufgefordert hÃ¤tten. Trotz zunehmender Remission der Symptomatik sei von einem erheblichen Leidensdruck und einem Krankheitswert des psychischen Leidens auszugehen. Auf Grund von in der Vergangenheit wiederholt durchgefÃ¼hrten Suizidversuchen mÃ¼sse das Risiko autoaggressiver Handlungen als hoch eingeschÃ¤tzt werden (Urk. 7/1/6 S. 3).</w:t>
      </w:r>
    </w:p>
    <w:p>
      <w:r>
        <w:t>Â Â Â Â Â Â Â Â  Der BeschwerdefÃ¼hrer habe bis zum Jahre 1990 als Goldschmied eine selbstÃ¤ndige ErwerbstÃ¤tigkeit ausgeÃ¼bt. Anschliessend sei es wegen eines progredienten Drogenkonsums zu einem sozialen Abstieg gekommen. 1984 sei er in die Schweiz eingereist und im Jahre 1986 wegen eines Autodiebstahls fÃ¼r mehrere Monate inhaftiert gewesen. Im Jahre 1992 sei er nach Tunesien ausgereist und im darauffolgenden Jahr illegal wieder in die Schweiz eingereist. Im Jahre 1994 sei nach einer erneuten Inhaftierung ein Landesverweis von 10 Jahren gegen ihn ausgesprochen worden. In der Folge habe der BeschwerdefÃ¼hrer in Frankreich Wohnsitz genommen und dort in einem LebensmittelgeschÃ¤ft gearbeitet (Urk. 7/1/6 S. 1). Trotz Landesverweis sei er in den Jahren 2001 und 2003 jedoch erneut in die Schweiz eingereist.</w:t>
      </w:r>
    </w:p>
    <w:p>
      <w:r>
        <w:t>Â Â Â Â Â Â Â Â  Seit dem Jahre 1990 habe der BeschwerdefÃ¼hrer Drogen (Heroin, Kokain, Cannabis) konsumiert. Im Jahre 1992 sei es zu einer ersten depressiven Episode mit einem Suizidversuch in Tunesien gekommen. WÃ¤hrend einer Inhaftierung in der Schweiz im Jahre 1993 sei erneut eine depressive Episode aufgetreten. In der Zeit von Juni bis August 2001 sei der BeschwerdefÃ¼hrer in der Schweiz wegen selbstverletzenden Handlungen bei einer schweren depressiven Episode mit psychotischen Symptomen hospitalisiert gewesen. Im Oktober 2001 sei es wegen einer zunehmenden psychotischen Symptomatik und einem Strangulationsversuch wÃ¤hrend der Ausschaffungshaft zu einer erneuten psychiatrischen Hospitalisierung gekommen. Anschliessend sei der BeschwerdefÃ¼hrer ausgeschafft worden. Im Jahre 2002 sei der BeschwerdefÃ¼hrer wegen wiederholten Suizidversuchen und selbstverletzenden Handlungen in Tunesien hospitalisiert worden. Im Jahre 2003 sei der BeschwerdefÃ¼hrer wegen einer rezidivierenden depressiven StÃ¶rung mit synthymen psychotischen Symptomen und akuter SuizidalitÃ¤t in der Schweiz erneut hospitalisiert worden. Im Jahre 2004 habe der BeschwerdefÃ¼hrer an seinem damaligen Wohnort in Frankreich erneut Heroin konsumiert. GegenwÃ¤rtig sei er in ambulanter Substitutionsbehandlung mit Methadon (Urk. 7/1/6 S. 2).Â Â</w:t>
      </w:r>
    </w:p>
    <w:p>
      <w:r>
        <w:t>5.3Â Â Â Â  Mit Bericht vom 30. MÃ¤rz 2006 erwÃ¤hnten die Ãrzte der Klinik D.___, dass der BeschwerdefÃ¼hrer am 5. Juli 2005 in stabilisiertem, jedoch nicht geheiltem Zustand aus der Klinik entlassen worden sei. FÃ¼r eine Ausschaffungshaft habe keine HafterstehungsfÃ¤higkeit bestanden. Es sei davon auszugehen, dass der BeschwerdefÃ¼hrer bei zunehmendem sozialen Abstieg und multiplen psychiatrischen Diagnosen mit sich und seiner Lebenssituation maximal Ã¼berfordert sei (Urk. 7/1/7 S. 2).</w:t>
      </w:r>
    </w:p>
    <w:p>
      <w:r>
        <w:t>5.4Â Â Â Â  Die Ãrzte des Instituts fÃ¼r Rechtsmedizin der UniversitÃ¤t Z.___ erwÃ¤hnten in ihrem Gutachten vom 5. Juli 2006, dass der BeschwerdefÃ¼hrer nach dem Ereignis vom 7. Juni 2005 noch gleichentags operativ behandelt worden sei. Es sei eine explorative ErÃ¶ffnung der BauchhÃ¶hle durchgefÃ¼hrt worden. Dabei sei keine Verletzung der Milz, des Darmes, des Magens oder des Pankreas festgestellt worden. Der aus der Schnittwunde heraustretende Teil des Omentum majus sei an den regulÃ¤ren Platz gebracht worden (Urk. 7/12/6 S. 2). Die Stichverletzungen am Bauch hÃ¤tten sich in unmittelbarer NÃ¤he des Dickdarms, des Magens, der Milz und des Pankreas befunden. Eine Verletzung dieser Organe hÃ¤tte schnell zu einer akut lebensbedrohlichen Situation fÃ¼hren kÃ¶nnen (Urk. 7/12/6 S. 4).</w:t>
      </w:r>
    </w:p>
    <w:p>
      <w:r>
        <w:t>5.5Â Â Â Â  Die Ãrzte des Spitals E.___, Klinik fÃ¼r Wiederherstellungschirurgie, erwÃ¤hnten in ihrem Bericht vom 26. September 2007, dass der BeschwerdefÃ¼hrer RechtshÃ¤nder sei (Urk. 7/11 S. 1), und dass er infolge des Ereignisses vom 7. Juni 2005 weiterhin unter persistierenden Dys- und ParÃ¤sthesien im Bereich der Finger II, III, IV radial und in geringerem Umfang im Bereich Dig. IV ulnar und Dig. V sowie im Bereich des Hypothenars der linken Hand leide. Eine wesentliche motorische SchwÃ¤che der linken Hand kÃ¶nne indes nicht objektiviert werden. Es bestÃ¼nden keine Hinweise auf ein relevantes CTS, auf ein Sulcus-ulnaris-Syndrom, auf eine Kompression des Nervus ulnaris oder auf eine andere Ursache, welche die Beschwerden erklÃ¤ren kÃ¶nnten. Die Beschwerden seien auf das Unfallereignis vom 7. Juni 2005 zurÃ¼ckzufÃ¼hren. Als Goldschmied bestehe keine ArbeitsfÃ¤higkeit mehr. Der Heilungsverlauf sei abgeschlossen und der Endzustand sei erreicht worden. GemÃ¤ss der SUVA Tabelle 1 zur Bemessung der IntegritÃ¤tsentschÃ¤digung sei auf Grund einer inkompletten distalen Verletzung des Nervus medianus und einer leichtgradigen distalen UlnarislÃ¤sion von einer IntegritÃ¤tseinbusse von 10 % bis 15 % auszugehen. Aus neurologischer Sicht sei dem BeschwerdefÃ¼hrer die AusÃ¼bung von behinderungsangepassten TÃ¤tigkeiten, welche keine mechanischen Feinarbeiten erforderten, im Umfang eines Arbeitspensums von 75 % bis 100 % zuzumuten (Urk. 7/11 S. 2).</w:t>
      </w:r>
    </w:p>
    <w:p>
      <w:r>
        <w:t>5.6Â Â Â Â  Mit Bericht vom 18. Oktober 2007 stellten die Ãrzte des Spitals E.___, Klinik fÃ¼r Wiederherstellungschirurgie, ein in Ã¤sthetischer und funktioneller Hinsicht gutes Behandlungsresultat fest. Eine wesentliche motorische SchwÃ¤che der linken Hand kÃ¶nne nicht objektiviert werden. Sensible AusfÃ¤lle, welche sowohl klinisch als auch elektrodiagnostisch dokumentierbar seien, stellten den Hauptgrund der Invalidisierung der linken Hand fÃ¼r PrÃ¤zisionsarbeiten als Bijoutier und Goldschmied dar (Urk. 7/12/4).</w:t>
      </w:r>
    </w:p>
    <w:p>
      <w:r>
        <w:rPr>
          <w:b/>
        </w:rPr>
        <w:t>E. 6</w:t>
      </w:r>
    </w:p>
    <w:p>
      <w:r>
        <w:t>6.1Â Â Â Â  Aus der Beurteilung durch die Ãrzte der Klinik D.___ ist ersichtlich, dass der BeschwerdefÃ¼hrer in psychischer Hinsicht seit Jahren an einer rezidivierenden depressiven StÃ¶rung mit psychotischen Symptomen sowie an einem AbhÃ¤ngigkeitssyndrom von multiplen Substanzen leidet (Urk. 7/1/6 S. 1), wobei feststeht, dass der BeschwerdefÃ¼hrer erstmals im Jahre 1990 Drogen konsumierte. Eine depressive Episode mit Suizidversuch trat erstmals im Jahre 1992 auf. Anschliessend litt der BeschwerdefÃ¼hrer an einer rezidivierenden depressiven StÃ¶rung und musste wegen Suizidversuchen und selbstverletzenden Handlungen wiederholt hospitalisiert werden (Urk. 7/1/6 S. 2, Urk. 7/1/7 S. 2). Es ist daher davon auszugehen, dass der BeschwerdefÃ¼hrer zum Tatzeitpunkt vom 7. Juni 2005 bereits seit einer Zeit von mehr als zehn Jahren unter einer psychischen GesundheitsbeeintrÃ¤chtigung von Krankheitswert litt, und dass die Straftat vom 7. Juni 2005 lediglich eine vorÃ¼bergehende Verschlechterung des psychischen Gesundheitszustandes zur Folge hatte, welche eine Hospitalisation in der Klinik D.___ erforderte. Auf Grund der medizinische Aktenlage ist eine dauernde, richtunggebende Verschlechterung des psychischen Gesundheitszustandes indes auszuschliessen. Vielmehr ist davon auszugehen, dass bei Austritt des BeschwerdefÃ¼hrers aus der D.___ am 5. Juli 2005 ein stabilisierter Gesundheitszustand bestand, und dass in psychischer Hinsicht der Status quo sine erreicht war.</w:t>
      </w:r>
    </w:p>
    <w:p>
      <w:r>
        <w:t>6.2Â Â Â Â  Demzufolge ist mit dem Beweisgrad der Ã¼berwiegenden Wahrscheinlichkeit ein natÃ¼rlicher Kausalzusammenhang zwischen der Straftat vom 7. Juni 2005 und der nach dem 5. Juli 2005 weiterbestehenden psychischen GesundheitsbeeintrÃ¤chtigung zu verneinen. FÃ¼r die Folgen einer allenfalls nach diesem Zeitpunkt bestehenden EinschrÃ¤nkung in der HaushaltfÃ¼hrung aus psychischen GrÃ¼nden ist mangels eines natÃ¼rlichen Kausalzusammenhangs zur Straftat ein Anspruch des BeschwerdefÃ¼hrers auf eine opferhilferechtliche EntschÃ¤digung daher zu verneinen. Ein Anspruch auf EntschÃ¤digung fÃ¼r Haushaltschaden ist sodann auch fÃ¼r den Zeitraum vom 7. Juni bis 5. Juli 2005 zu verneinen. Denn der BeschwerdefÃ¼hrer, welcher in der Zeit vom 7. bis 13. Juni 2005 im Spital E.___ (Urk. 7/1/5) und anschliessend in der Zeit vom 13. Juni bis 5. Juli 2005 in der Klinik D.___ (Urk. 7/1/6) hospitalisiert war, musste wÃ¤hrend dieser Zeit keinen Nachteil infolge einer EinschrÃ¤nkung in der FÃ¼hrung des Haushalts erleiden. Ein Anspruch des BeschwerdefÃ¼hrers auf eine EntschÃ¤digung fÃ¼r eine EinschrÃ¤nkung in der HaushaltfÃ¼hrung aus psychischen GrÃ¼nden ist daher zu verneinen.</w:t>
      </w:r>
    </w:p>
    <w:p>
      <w:r>
        <w:rPr>
          <w:b/>
        </w:rPr>
        <w:t>E. 7</w:t>
      </w:r>
    </w:p>
    <w:p>
      <w:r>
        <w:t>7.1Â Â Â Â  In somatischer Hinsicht Ã¤usserten sich die beteiligten Ãrzte nicht ausdrÃ¼cklich zur Frage nach dem Bestehen und dem Umfang einer EinschrÃ¤nkung in der HaushaltfÃ¼hrung. Die Ãrzte des Spitals E.___ stellten in ihrem Bericht vom 26. September 2007 indes immerhin fest, dass in medizinischer Hinsicht der Endzustand erreicht worden sei (Urk. 7/11 S. 2), dass in Ã¤sthetischer und funktioneller Hinsicht ein gutes Behandlungsresultat bestehe und dass eine wesentliche motorische SchwÃ¤che der linken Hand nicht zu objektivieren sei (Urk. 7/12/4). Im Bereich der linken Hand leide der BeschwerdefÃ¼hrer indes weiterhin unter sensiblen AusfÃ¤llen, insbesondere Ã¼ber Dys- und ParÃ¤sthesien im Bereich gewisser Finger. Der BeschwerdefÃ¼hrer kÃ¶nne mit seiner linken Hand daher keine PrÃ¤zisionsarbeiten mehr ausfÃ¼hren und kÃ¶nne die TÃ¤tigkeit als Goldschmied nicht mehr ausÃ¼ben (Urk. 7/12/4). Es sei ihm hingegen die AusÃ¼bung von behinderungsangepassten TÃ¤tigkeiten, welche keine mechanischen Feinarbeiten erforderten, im Umfang eines Arbeitspensums von 75 % bis 100 % zuzumuten (Urk. 7/11 S. 2).</w:t>
      </w:r>
    </w:p>
    <w:p>
      <w:r>
        <w:t>7.2Â Â Â Â  Demnach ist gemÃ¤ss der Beurteilung durch die Ãrzte des Spitals E.___ davon auszugehen, dass der BeschwerdefÃ¼hrer durch sensible AusfÃ¤lle, insbesondere durch Dys- und ParÃ¤sthesien im Bereich der Finger der linken Hand, im Gebrauch seiner linken Hand in einem gewissen Umfang in der AusÃ¼bung feinmechanischer TÃ¤tigkeiten beeintrÃ¤chtigt ist. Es sei gemÃ¤ss der Beurteilung der Ãrzte des Spitals E.___ indes keine wesentliche motorische SchwÃ¤che der linken Hand ausgewiesen (Urk. 7/12/4), weshalb davon auszugehen ist, dass der BeschwerdefÃ¼hrer im Ergreifen, im Heben und im Tragen von GegenstÃ¤nden mit seiner linken Hand nicht in einem bei der AusÃ¼bung von Ã¼blichen Haushaltarbeiten ins Gewicht fallenden Umfang beeintrÃ¤chtigt ist. Sodann gilt es zu berÃ¼cksichtigen, dass der BeschwerdefÃ¼hrer RechtshÃ¤nder ist. Mit dem massgebenden Beweisgrad der Ã¼berwiegenden Wahrscheinlichkeit ist demnach davon auszugehen, dass der BeschwerdefÃ¼hrer infolge der durch die Straftat verursachten, bleibenden funktionellen Behinderung im Bereich seiner linken Hand nicht massgeblich in der HaushaltfÃ¼hrung beeintrÃ¤chtigt ist. Es hat somit als erstellt zu gelten, dass spÃ¤testens zum Zeitpunkt bei Austritt aus der Klinik D.___ am 5. Juli 2005 infolge der Straftat aus somatischen GrÃ¼nden keine massgebliche, einen Anspruch auf EntschÃ¤digung begrÃ¼ndende BeeintrÃ¤chtigung in der HaushaltfÃ¼hrung mehr bestand. Ein Anspruch des BeschwerdefÃ¼hrers auf EntschÃ¤digung fÃ¼r einen Haushaltschaden aus somatischen GrÃ¼nden ist indes auch fÃ¼r den Zeitraum vom 7. Juni bis 5. Juli 2005 zu verneinen, da der BeschwerdefÃ¼hrer wÃ¤hrend dieser Zeit hospitalisiert war und infolgedessen keinen Haushaltschaden erlitt. Ein Anspruch des BeschwerdefÃ¼hrers auf eine EntschÃ¤digung fÃ¼r einen durch eine somatische GesundheitsbeeintrÃ¤chtigung verursachten Haushaltschaden ist daherÂ  zu verneinen.</w:t>
      </w:r>
    </w:p>
    <w:p>
      <w:r>
        <w:t>8.Â Â Â Â Â Â  Es lassen sich in den Akten sodann keine Anhaltspunkte dafÃ¼r finden, dass in der Zeit nach dem Zeitpunkt der Entlassung des BeschwerdefÃ¼hrers aus der Klinik D.___ vom 5. Juli 2005 aus somatischen GrÃ¼nden eine PflegebedÃ¼rftigkeit bestanden hÃ¤tte. Sodann besteht fÃ¼r eine allenfalls nach diesem Zeitpunkt aus psychischen GrÃ¼nden bestehende PflegebedÃ¼rftigkeit aus psychischen GrÃ¼nden kein Anspruch auf eine EntschÃ¤digung, da, wie bereits (Erw. 6.1) erwÃ¤hnt wurde, davon ausgehen ist, dass am 6. Juli 2005 in psychischer Hinsicht der Status quo sine erreicht wurde, und da es an einem natÃ¼rlichen Kausalzusammenhang zwischen einer nach dem 5. Juli 2005 weiterhin bestehenden psychischen GesundheitsbeeintrÃ¤chtigung und der Straftat vom 7. Juni 2005 fehlt. Es ist daher nicht zu beanstanden, dass der Beschwerdegegner in der angefochtenen VerfÃ¼gung vom 2. Dezember 2008 (Urk. 2) einen Anspruch des BeschwerdefÃ¼hrers auf eine EntschÃ¤digung fÃ¼r einen Pflegeschaden verneinte.</w:t>
      </w:r>
    </w:p>
    <w:p>
      <w:r>
        <w:rPr>
          <w:b/>
        </w:rPr>
        <w:t>E. 9.1</w:t>
      </w:r>
    </w:p>
    <w:p>
      <w:r>
        <w:t>Â Â Â  Zu prÃ¼fen bleibt der Anspruch des BeschwerdefÃ¼hrers auf eine Genugtuung fÃ¼r die Folgen der Straftat vom 7. Juni 2005.</w:t>
      </w:r>
    </w:p>
    <w:p>
      <w:r>
        <w:t>9.2Â Â Â Â  Das Obergericht sprach dem BeschwerdefÃ¼hrer fÃ¼r die Folgen der Straftat vom 7. Juni 2005 eine Genugtuung in der HÃ¶he von Fr. 10'000.--, zuzÃ¼glich Zins von 5 % ab 8. Juni 2005, zu und verzichtete auf eine Herabsetzung der Genugtuung wegen Mitverschuldens des BeschwerdefÃ¼hrers oder wegen einer Kaufkraftdifferenz zum tunesischem Wohnort des BeschwerdefÃ¼hrers (Urk. 7/12/1 Dispositiv Ziffer 5.3).</w:t>
      </w:r>
    </w:p>
    <w:p>
      <w:r>
        <w:t>9.3Â Â Â Â  GemÃ¤ss der Rechtsprechung ist auf die Frage nach der Bindung einer Opferhilfeinstanz an einen Strafentscheid zu ZivilansprÃ¼chen die Rechtspraxis zum VerhÃ¤ltnis der Administrativ- zu den StrafbehÃ¶rden im Bereiche des administrativen FÃ¼hrerausweisentzugs sinngemÃ¤ss anzuwenden. Danach sind AdministrativbehÃ¶rden und Strafgericht aufgrund des Gewaltenteilungsprinzips gegenseitig grundsÃ¤tzlich nicht an ihre Erkenntnisse gebunden, wobei - um sich widersprechende Entscheide zu vermeiden - die VerwaltungsbehÃ¶rde immerhin gehalten ist, nicht ohne Not von den tatsÃ¤chlichen Feststellungen der StrafbehÃ¶rde abzuweichen, insbesondere, wenn aufgrund eingehender SachverhaltsabklÃ¤rungen und Beweisabnahmen - insbesondere wenn die Parteien und Zeugen direkt angehÃ¶rt wurden - ein Strafverfahren sachnÃ¤her sei (BGE 129 II 312 Erw. 2.4, 124 II 13 Erw. 3d/aa; 115 Ib 164 Erw. 2a je mit Hinweisen; Urteile des Bundesgerichts in Sachen A. vom 12. Juni 2003 1A.208/2002, Erw. 2.1, in Sachen X. vom 30. Oktober 2000, 1A.66/2000, Erw. 2e). Anderseits darf die AdministrativbehÃ¶rde namentlich dann von den tatsÃ¤chlichen Feststellungen der StrafbehÃ¶rden und Strafgerichte abweichen, wenn sie aufgrund eigener Beweiserhebungen Tatsachen feststellt, die den StrafbehÃ¶rden unbekannt waren oder die sie nicht beachtet haben, ferner wenn neue Tatsachen vorliegen, deren WÃ¼rdigung zu einem abweichenden Entscheid fÃ¼hrt, weiter wenn die BeweiswÃ¼rdigung der StrafbehÃ¶rden feststehenden Tatsachen klar widerspricht oder wenn die StrafbehÃ¶rden bei der Anwendung des geltenden Rechts auf den Sachverhalt nicht alle Rechtsfragen abgeklÃ¤rt haben (BGE 109 Ib 203 Erw. 1, S. 204 f.)</w:t>
      </w:r>
    </w:p>
    <w:p>
      <w:r>
        <w:t>9.4Â Â Â Â  In reinen Rechtsfragen ist die VerwaltungsbehÃ¶rde hingegen nicht an die Beurteilung durch das Strafgericht gebunden, da sie sonst in ihrer freien Rechtsanwendung beschrÃ¤nkt wÃ¼rde (BGE 124 II 14 Erw. 3d/aa; 115 Ib 164 Erw. 2a mit Hinweis; Urteil des Bundesgerichts in Sachen A. vom 12. Juni 2003, 1A.208/2002, Erw. 2.2). Bei der PrÃ¼fung der Frage, ob die im Strafurteil zugesprochene Genugtuung angemessen sei, geht es jedoch nicht um die Bindung an die Sachverhaltsfeststellungen des Strafgerichts. Bei der PrÃ¼fung der Angemessenheit handelt es sich vielmehr um eine Rechtsfrage (Urteil des Bundesgerichts in Sachen A. vom 12. Juni 2003, 1A.208/2002, Erw. 2.2). Zu bedenken ist insbesondere, dass, wie bereits erwÃ¤hnt, der Rechtsgrund beziehungsweise die rechtliche Natur der in Frage stehenden Leistungen im VerhÃ¤ltnis OR zu OHG nicht identisch sind (BGE 121 II 373 Erw. 3c/aa), wobei dem Umstand Rechnung zu tragen ist, dass die EntschÃ¤digung oder Genugtuung nach OHG auf der Idee einer staatlichen UnterstÃ¼tzung beruht und nicht aufgrund einer staatlichen Verantwortlichkeit geschuldet ist (BGE 128 II 49 Erw. 4.1 S. 53), weshalb die OpferhilfebehÃ¶rde die Sache selbstÃ¤ndig prÃ¼fen kÃ¶nnen muss (BGE 129 II 316 Erw. 2.5, 128 II 53 Erw. 4.1; 125 II 173 Erw. 2b; Urteil des Bundesgerichts in Sachen A. vom 12. Juni 2003, 1A.208/2002, Erw. 2.2).</w:t>
      </w:r>
    </w:p>
    <w:p>
      <w:r>
        <w:t>9.5Â Â Â Â  Nach Gesagtem war der Beschwerdegegner in Bezug auf die Frage nach dem Anspruch des BeschwerdefÃ¼hrers auf eine Genugtuung - sowie bei Bejahung dieser Frage - in Bezug auf die Bemessung der Genugtuung nicht an die Beurteilung des Obergerichts (Urk. 7/12/1) gebunden und konnte den Genugtuungsanspruch des BeschwerdefÃ¼hrers selbstÃ¤ndig prÃ¼fen.</w:t>
      </w:r>
    </w:p>
    <w:p>
      <w:r>
        <w:rPr>
          <w:b/>
        </w:rPr>
        <w:t>E. 10</w:t>
      </w:r>
    </w:p>
    <w:p>
      <w:r>
        <w:t>10.1Â Â  GemÃ¤ss Art. 12 Abs. 2 OHG kann dem Opfer unabhÃ¤ngig von seinem Einkommen eine Genugtuung ausgerichtet werden, wenn es schwer betroffen ist und besondere UmstÃ¤nde es rechtfertigen. Diese Umschreibung entspricht weitgehend den in den Art. 47 und 49 Abs. 1 des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10.2Â Â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10.3Â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oder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t>10.4Â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10.5Â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Ã¼ber die Unfallversicherung (UVV) bemessen wird und im Regelfall dem angegebenen Prozentsatz des HÃ¶chstbetrags des versicherten Verdienstes von Fr. 106'800.-- im Jahr (vgl. Art. 22 Abs. 1 UVV)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156 Erw. 3a S. 157). Sie kÃ¶nnen aber bei der Bewertung der objektiven Schwere der immateriellen Unbill ebenfalls berÃ¼cksichtigt werden (BGE 132 II 120 f. Erw. 2.2.3).</w:t>
      </w:r>
    </w:p>
    <w:p>
      <w:r>
        <w:t>10.6Â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11</w:t>
      </w:r>
    </w:p>
    <w:p>
      <w:r>
        <w:t>11.1Â Â  FÃ¼r die Bemessung der IntegritÃ¤tseinbusse infolge der Verletzungen im Bereich der linken Hand des BeschwerdefÃ¼hrers ist die Tabelle 1 der SUVA heranzuziehen ( www.suva.ch ). Danach entspricht eine UlnarislÃ¤hmung einer IntegritÃ¤tseinbusse von 10 % bis 15 % und eine MedianuslÃ¤hmung einer solchen von 15 % bis 20 %. Die Ãrzte des Spitals E.___ stellten in ihrem Bericht vom 26. September 2007 fest, dass der BeschwerdefÃ¼hrer auf Grund einer inkompletten distalen Verletzung des Nervus medianus und einer leichtgradigen distalen UlnarislÃ¤sion im Bereich seiner linken Hand gemÃ¤ss der Tabelle 1 der SUVA eine IntegritÃ¤tseinbusse von 10 % bis 15 % erlitten habe (Urk. 7/11 S. 2). In Anbetracht des Umstandes, dass der BeschwerdefÃ¼hrer infolge des Ereignisses vom 7. Juni 2005 nur unter vergleichsweise leichten sensiblen AusfÃ¤llen litt und sich nicht eine komplette Ulnaris- oder MedianuslÃ¤sion zuzog, erscheint die nachvollziehbare Beurteilung der Ãrzte des Spitals E.___ zu Ã¼berzeugen, sodass darauf abzustellen ist. Es ist somit bezÃ¼glich der Verletzungen im Bereich der linken Hand von einer IntegritÃ¤tseinbusse von 13 % (vom HÃ¶chstbetrag des versicherten Verdienstes im Sinne von Art. 22 Abs. 1 UVV, in der am 7. Juni 2005 geltenden Fassung, von Fr. 106'800.--) und damit von einem IntegritÃ¤tsschaden von Fr. 13'884.-- auszugehen.</w:t>
      </w:r>
    </w:p>
    <w:p>
      <w:r>
        <w:t>11.2Â Â  GemÃ¤ss der Beurteilung der Ãrzte des Spitals E.___ hat sich der BeschwerdefÃ¼hrer neben den Verletzungen im Bereich der linken Hand und im Bereich des Bauches anlÃ¤sslich des Ereignisses vom 7. Juni 2005 im Gesicht eine tiefe, vom Kinn rechtsseitig gegen die Wange verlaufende Schnittwunde zugezogen (Urk. 7/1/5, Urk. 7/11, Urk. 7/12/9).</w:t>
      </w:r>
    </w:p>
    <w:p>
      <w:r>
        <w:t>11.3Â Â  GemÃ¤ss Skala Ã¼ber die IntegritÃ¤tseinbusse im Anhang 3 UVV entspricht eine sehr schwere Entstellung des Gesichts einer IntegritÃ¤tseinbusse von 50 %, ein Verlust der Nase einer solchen von 30 % und der Verlust einer Ohrmuschel einer solchen von 10 %. GemÃ¤ss der Tabelle 18 der SUVA kann der maximale IntegritÃ¤tsschaden fÃ¼r ein dermatologisches Leiden nicht hÃ¶her bewertet werden als eine sehr schwere Entstellung des Gesichts. Die untere Grenze eines zu entschÃ¤digenden Hautschadens mÃ¼sse im Schweregrad dem Verlust eines Fingers oder einer Grosszehe und damit einem IntegritÃ¤tsschaden von 5 % entsprechen. Narben am Gesicht und HÃ¤nden seien deutlich hÃ¶her zu bemessen als Narben an bedeckten KÃ¶rperpartien. Neben dem kosmetischen Aspekt kÃ¶nnen gemÃ¤ss der Tabelle 18 der SUVA auch funktionelle BeeintrÃ¤chtigungen im Zusammenhang mit den Narben ins Gewicht fallen, so durch Kontrakturen, eine nachweislich verminderte mechanische Belastbarkeit der Haut sowie eine dauernde Herabsetzung der HautsensibilitÃ¤t. Narben im Gesicht und am KÃ¶rper fallen Ã¼berdies bei Frauen und MÃ¤dchen in der Regel mehr ins Gewicht als bei MÃ¤nnern (Urteil des Bundesgerichts in Sachen A. vom 17. Mai 2004, 6S.232/2003).</w:t>
      </w:r>
    </w:p>
    <w:p>
      <w:r>
        <w:t>11.4Â Â  In den Akten befinden sich keine Hinweise darauf, dass die Narben im Gesicht und am Bauch des BeschwerdefÃ¼hrers eine verminderte Belastbarkeit der Haut, eine herabgesetzte HautsensibilitÃ¤t oder eine sonstige funktionelle BeeintrÃ¤chtigung aufweisen wÃ¼rden, weshalb von einer ausschliesslich kosmetischen BeeintrÃ¤chtigung auszugehen ist. In Anbetracht der gesamten UmstÃ¤nde, insbesondere des Umstandes, dass es sich bei den Narben im Gesicht des BeschwerdefÃ¼hrers um relativ schmale und rÃ¤umlich eng eingeschrÃ¤nkte Narben handelt, weshalb von einer grossflÃ¤chigen oder argen Entstellung des Gesichts nicht die Rede sein kann, erscheint vorliegend hÃ¶chstens eine IntegritÃ¤tseinbusse von 5 % (von Fr. 106'800.--) und damit ein IntegritÃ¤tsschaden im Betrag von Fr. 5'340.-- als gerechtfertigt.</w:t>
      </w:r>
    </w:p>
    <w:p>
      <w:r>
        <w:t>Â 11.5Â  In einem vergleichbaren Fall, bei dem der TÃ¤ter mit einem Schweizer Armee-Taschenmesser wahllos und unkontrolliert auf das Gesicht, den Hals und den Bauch des Opfers einstach, welches eine zehn Zentimeter lange Schnittwunde vom linken Mundwinkel leicht schrÃ¤g gegen aussen und Ã¼ber den Kieferknochen hin sowie eine ebenso lange Schnittwunde an der linken Seite des Halses und parallel zum Kieferknochen davontrug, wurde dem Opfer eine Genugtuung von Fr. 10'000.-- zugesprochen (Urteil des Bundesgerichts in Sachen A. vom 17. Mai 2004, 6S.232/2003). In einem anderen Fall bei dem der TÃ¤ter im Rahmen einer verbalen Auseinandersetzung plÃ¶tzlich ein Messer zog und auf das Opfer einstach, welches sich Stichwunden, eine LÃ¤hmung eines Teils der Daumenballenmuskulatur und einen teilweisen Ausfall der Fingerstreckenmuskeln zuzog, wurde dem Opfer eine Genugtuung von Fr. 5'000.-- zugesprochen (Klaus HÃ¼tte/Petra Ducksch/Kayum Guerrero, Die Genugtuung, 3. Aufl., Stand August 2005, VIII/13, Zeitraum 2001 - 2002, Ziff. 23). In einem weiteren Fall, bei dem sich das Opfer Stichverletzungen im Zwerchfell, eine Nasenwurzelverletzung und ein starkes Angsttrauma, welches zur ArbeitsunfÃ¤higkeit fÃ¼hrte, zuzog, wurde dem Opfer eine Genugtuung von Fr. 6'000.-- zugesprochen (HÃ¼tte/Ducksch/Guerrero, a.a.O., 3. Aufl., Stand August 2005, VIII/14, Zeitraum 2001 - 2002, Ziff. 24).</w:t>
      </w:r>
    </w:p>
    <w:p>
      <w:r>
        <w:t>11.6Â Â  In Anbetracht von Art und Schwere der Verletzungen und der durch die Straftat vom 7. Juni 2005 erlittenen Unbill erscheint vorliegend vor dem Hintergrund vergleichbarer PrÃ¤judizien bei der Bemessung der Genugtuung ein Basisbetrag von insgesamt Fr. 19'000.-- als angemessen.</w:t>
      </w:r>
    </w:p>
    <w:p>
      <w:r>
        <w:rPr>
          <w:b/>
        </w:rPr>
        <w:t>E. 12</w:t>
      </w:r>
    </w:p>
    <w:p>
      <w:r>
        <w:t>12.1Â Â  GemÃ¤ss Art. 13 Abs. 2 OHG kann eine EntschÃ¤digung herabgesetzt werden, wenn das Opfer den Schaden wesentlich mitverschuldet hat. Mitverschulden des Opfers kann daher nicht den gÃ¤nzlichen Ausschluss der Genugtuung rechtfertigen, sondern lediglich eine Anspruchsreduktion. In diesem Punkt stimmt Art. 13 Abs. 2 OHG mit den zivilrechtlichen GrundsÃ¤tzen gemÃ¤ss Art. 47 und 44 OR Ã¼berein, wonach seit der in BGE 116 II 734 ff. Erw. 4f und g vorgenommenen PraxisÃ¤nderung ein Ã¼berwiegendes Mitverschulden des Opfers grundsÃ¤tzlich nicht mehr zur Ablehnung des Genugtuungsanspruchs, sondern nur noch zu dessen Herabsetzung fÃ¼hrt (vgl. BGE 121 II 373 Erw. 3c/aa und 375 Erw. 4c und BGE 128 II 55 Erw. 4.3). Seinem Wortlaut sowie seinem systematischen Zusammenhang nach regelt Art. 13 Abs. 2 OHG nur die EntschÃ¤digung und kann nach der Rechtsprechung nicht unbesehen auf die Genugtuung ausgedehnt werden (BGE 123 II 215 Erw. 3b/cc). Zu einer Reduktion des Genugtuungsanspruches kann daher nicht nur ein wesentliches, sondern auch ein leichtes, beziehungsweise nur untergeordnetes Mitverschulden fÃ¼hren (BGE 124 II 17 f. Erw. 5c). Dem Opfer muss vorgehalten werden kÃ¶nnen, dass es die in seinem eigenen Interesse aufzuwendende Sorgfalt nicht beachtet, und dass es nicht genÃ¼gend Sorgfalt und Umsicht zu seinem eigenen Schutz aufgewendet hat. Vorwerfbar ist dieses Verhalten allerdings nur, wenn das Opfer die MÃ¶glichkeit einer SchÃ¤digung voraussehen kann oder kÃ¶nnte und sein Verhalten dieser Voraussicht nicht anpasst (Urteil des Bundesgerichts in Sachen B. vom 31. MÃ¤rz 2008 4A_520/2007/ Erw. 5.3 und in Sachen A. vom 24. Februar 2004, 4C.225/2003, Erw. 5.1 mit Hinweisen). Das Selbstverschulden wird nach einem objektiven Massstab beurteilt (BGE 102 II 232 Erw. 3a). Das tatsÃ¤chliche Verhalten des GeschÃ¤digten wird verglichen mit dem hypothetischen Verhalten eines durchschnittlich sorgfÃ¤ltigen Menschen in der Lage des GeschÃ¤digten. In BGE 123 II 217 Erw. 3bb/ff wurde bei der Bemessung der Genugtuung berÃ¼cksichtigt, dass das Opfer an einer rechtswidrigen Demonstration teilgenommen hat und deshalb wegen Landfriedensbruchs und SachbeschÃ¤digung verurteilt wurde, und dass diese Teilnahme kausal fÃ¼r die erlittenen Verletzungen war. In BGE 121 II 375 Erw. 4c wurde berÃ¼cksichtigt, dass sich das Opfer regelmÃ¤ssig in der offenen Drogenszene aufhielt, und dass dieses Verhalten zwar nicht die hauptsÃ¤chliche Ursache der Verletzungen darstellte, aber massgeblich zum Schadenseintritt beigetragen hat.</w:t>
      </w:r>
    </w:p>
    <w:p>
      <w:r>
        <w:t>12.2Â Â  Vorliegend ist erstellt, dass der BeschwerdefÃ¼hrer ungefÃ¤hr eine halbe Stunde vor der Straftat mit dem TÃ¤ter eine verbale Auseinandersetzung unter anderem Ã¼ber Osama bin Laden, AnfÃ¼hrer der Terrororganisation Al Kaida, beziehungsweise Ã¼ber dessen Taten fÃ¼hrte (Urk. 7/1/3 S. 3). Unmittelbar vor dem Tatzeitpunkt fand erneut eine primÃ¤r verbale und wohl auch eine tÃ¤tliche Auseinandersetzung zwischen dem BeschwerdefÃ¼hrer und dem TÃ¤ter statt (Urk. 7/12/1 S. 35). Dem BeschwerdefÃ¼hrer ist durch seine Teilnahme an der verbalen und tÃ¤tlichen Auseinandersetzung mit dem TÃ¤ter ein gewisses - wenn auch geringes - Mitverschulden am Schaden vorzuwerfen. Das Verhalten des BeschwerdefÃ¼hrers ist indes als leichtes Verschulden zu qualifizieren, weshalb, in WÃ¼rdigung der gesamten UmstÃ¤nde, eine Herabsetzung der Genugtuung wegen Mitverschuldens um einen Viertel (25 %) als angemessen erscheint.</w:t>
      </w:r>
    </w:p>
    <w:p>
      <w:r>
        <w:rPr>
          <w:b/>
        </w:rPr>
        <w:t>E. 13</w:t>
      </w:r>
    </w:p>
    <w:p>
      <w:r>
        <w:t>13.1Â Â  Nach der bundesgerichtlichen Praxis sind bei der Bemessung sowohl der zivil- als auch der opferhilferechtlichen Genugtuung die Lebenshaltungskosten des Berechtigten an seinem auslÃ¤ndischen Wohnsitz grundsÃ¤tzlich nicht zu berÃ¼cksichtigen. Die Genugtuung stellt im Unterschied zur Schadenersatzleistung nicht einen Ausgleich fÃ¼r eine VermÃ¶gensminderung dar. Sie soll vielmehr den erlittenen Schmerz durch eine Geldsumme aufwiegen. Diese Geldsumme ist in der Regel nach dem am Gerichtsstand geltenden Recht zu bemessen ohne RÃ¼cksicht darauf, wo der KlÃ¤ger lebt und was er mit dem Geld machen wird (BGE 121 III 255 f. Erw. 2b). Von diesem Grundsatz kann ausnahmsweise abgewichen werden. Wo die wirtschaftlichen und sozialen Gegebenheiten von den hiesigen VerhÃ¤ltnissen markant abweichen, ist eine krasse Besserstellung des Berechtigten zu vermeiden, die nach AbwÃ¤gung aller UmstÃ¤nde mit sachlichen GrÃ¼nden nicht zu rechtfertigen und daher im Ergebnis unbillig wÃ¤re (BGE 125 II 556 ff. Erw. 2b und 4a mit Hinweis; Entscheid des Bundesgerichts 1A.299/2000 vom 30. Mai 2001 Erw. 2b). In einem Bosnien-Herzegowina (mit 6- bis 7-fach tieferen Lebenshaltungskosten) betreffenden Entscheid (Urteil des Bundesgerichts in Sachen A.X. vom 30. Mai 2001, 1A.299/2000, Erw. 5c) liess das Bundesgericht eine Genugtuungsreduktion zu. In einem Libanon betreffenden Entscheid (Urteil des Bundesgerichts in Sachen A. vom 30. MÃ¤rz 2000, 1A.251.1999, Erw. 4e) stellte das Bundesgericht fest, dass die kantonalen Instanzen in Anbetracht der markanten Kaufkraftunterschiede zwischen der Schweiz und Libanon bei Vornahme einer Genugtuungsreduktion von 75 % das ihnen zustehende Ermessen nicht in bundesrechtswidriger Weise Ã¼berschritten hÃ¤tten.</w:t>
      </w:r>
    </w:p>
    <w:p>
      <w:r>
        <w:t>13.2Â Â  Vorliegend wies Tunesien im Jahre 2009 5-fach tiefere Lebenshaltungskosten als die Schweiz auf (vgl. International Monetary Fund, World Economic Outlook Database, April 2010; www.imf.org ). GestÃ¼tzt auf diese markante Kaufkraftdifferenz ist nicht zu beanstanden, dass der Beschwerdegegner in der angefochtenen VerfÃ¼gung vom 2. Dezember 2008 (Urk. 2) eine KÃ¼rzung der Genugtuung um 50 % vornahm.</w:t>
      </w:r>
    </w:p>
    <w:p>
      <w:r>
        <w:t>14.Â Â Â Â  Nach Gesagtem ist der Basisbetrag der Genugtuung von Fr. 19'000.-- vorerst um 25 % zu kÃ¼rzen. Dieser Betrag ist anschliessend aufgrund des Kaufkraftunterschieds um weitere 50 % zu kÃ¼rzen. Es resultiert daher ein Genugtuungsanspruch des BeschwerdefÃ¼hrers von Fr. 7'125.-- (Fr. 19'000.-- x 0,75 x 0.5). Insofern ist die Beschwerde teilweise gutzuheissen.</w:t>
      </w:r>
    </w:p>
    <w:p>
      <w:r>
        <w:rPr>
          <w:b/>
        </w:rPr>
        <w:t>E. 15</w:t>
      </w:r>
    </w:p>
    <w:p>
      <w:r>
        <w:t>15.1Â Â  Nach der Rechtsprechung zur zivilrechtlichen Genugtuung ist auf der Genugtuung ein Zins ab dem Zeitpunkt des schÃ¤digenden Ereignisses geschuldet (BGE 129 IV 149 Erw. 4.1 S. 152). Der Zins auf der Genugtuung bezweckt wie der Schadenszins, den GlÃ¤ubiger so zu stellen, als wÃ¤re ihm der Geldbetrag bereits im Zeitpunkt der PersÃ¶nlichkeitsverletzung beziehungsweise der Entstehung der seelischen Unbill zugeflossen (BGE 122 III 54 Erw. 4a). Auch in der zivilrechtlichen Literatur wird die Verzinsung nicht nur des Schadenersatzes, sondern auch der Genugtuung allgemein befÃ¼rwortet (vgl. Brehm, a.a.O., N. 95 zu Art. 49 OR). Nach Art. 73 Abs. 1 OR gilt der Zinsfuss von 5 % (Heinz Rey, Ausservertragliches Haftpflichtrecht, 3. Aufl., ZÃ¼rich 2003, S. 40 N. 170a; Karl Oftinger/ Emil W. Stark, Schweizerisches Haftpflichtrecht, 1. Band: Allgemeiner Teil, 5. Aufl., ZÃ¼rich 1995, S. 257 N. 25).</w:t>
      </w:r>
    </w:p>
    <w:p>
      <w:r>
        <w:t>15.2Â Â  In BGE 131 II 217 Erw. 4 hat das Bundesgericht entschieden, dass die opferhilferechtliche EntschÃ¤digung auch den Schadenszins deckt. In BGE 132 II 127 Erw. 3.3.3 erkannte das Bundesgericht sodann, dass der Verzinsung einer Genugtuungsforderung im Opferhilferecht die Bedeutung eines Bemessungsfaktors einzurÃ¤umen sei. Insbesondere gelte es zu beachten, dass opferhilferechtliche Genugtuungsleistungen auf der Idee einer staatlichen UnterstÃ¼tzung beruhten und nicht aufgrund einer staatlichen Verantwortlichkeit geschuldet sind (BGE 128 II 53 Erw. 4.1). Demnach ist ein Schadenszins von 5 % ab dem Zeitpunkt des schÃ¤digenden Ereignisses als Bemessungsfaktor der Genugtuung zu berÃ¼cksichtigen, weshalb in der Genugtuungssumme von Fr. 7Â125.-- bereits ein Schadenszins von 5 % seit dem 8. Juni 2005 enthalten ist. Ein zusÃ¤tzlicher Anspruch auf Verzinsung ist nicht ausgewiesen.</w:t>
      </w:r>
    </w:p>
    <w:p>
      <w:r>
        <w:t>16.Â Â Â Â</w:t>
      </w:r>
    </w:p>
    <w:p>
      <w:r>
        <w:t>16.1Â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der nur teilweise obsiegende, vertretene BeschwerdefÃ¼hrer Anspruch auf eine um rund 60 % reduzierte ProzessentschÃ¤digung, welche unter BerÃ¼cksichtigung der Bedeutung der Streitsache und der Schwierigkeit des Prozesses insgesamt auf Fr. 1Â000.-- (inklusive Mehrwertsteuer und Barauslagen) festzusetzen ist.</w:t>
      </w:r>
    </w:p>
    <w:p>
      <w:r>
        <w:t>16.2Â Â  Im weitergehenden Umfang ist der unentgeltliche Rechtsvertreter des BeschwerdefÃ¼hrers, Rechtsanwalt Christoph ErdÃ¶s, ZÃ¼rich, nach Einsicht in den TÃ¤tigkeitsnachweis vom 17. August 2010 (Urk. 24), ausgehend von insgesamt 11,9 Stunden und von einem Stundenansatz von Fr. 200.-- (zuzÃ¼glich Mehrwertsteuer und Barauslagen) mit Fr. 1'561.-- (inklusive Mehrwertsteuer und Barauslagen) aus der Gerichtskasse zu entschÃ¤digen.</w:t>
      </w:r>
    </w:p>
    <w:p>
      <w:r>
        <w:t>Das Gericht erkennt:</w:t>
      </w:r>
    </w:p>
    <w:p>
      <w:r>
        <w:t>1.Â Â Â Â Â Â Â Â  In teilweiser Gutheissung der Beschwerde werden Dispositiv Ziffern IV und V der VerfÃ¼gung der Direktion der Justiz des Kantons ZÃ¼rich, Kantonale Opferhilfestelle, vom 2. Dezember 2008 aufgehoben, und es wird festgestellt, dass der BeschwerdefÃ¼hrer AnsprÃ¼che auf eine EntschÃ¤digung fÃ¼r die Kosten der Reise zur obergerichtlichen Hauptverhandlung im Betrag von Fr. 560.-- (zuzÃ¼glich Zins von 5 % ab 26. Juni 2007) und auf eine Genugtuung von Fr. 7Â125.-- (inklusive Zins von 5 % seit 8. Juni 2005) hat. Im weitergehenden Umfang wird die Beschwerde abgewiesen.</w:t>
      </w:r>
    </w:p>
    <w:p>
      <w:r>
        <w:t>2.Â Â Â Â Â Â Â Â  Das Verfahren ist kostenlos.</w:t>
      </w:r>
    </w:p>
    <w:p>
      <w:r>
        <w:t>3.Â Â Â Â Â Â Â Â  Der Beschwerdegegner wird verpflichtet, dem unentgeltlichen Rechtsvertreter des BeschwerdefÃ¼hrers, Rechtsanwalt Christoph ErdÃ¶s, ZÃ¼rich, eine reduzierte ProzessentschÃ¤digung von Fr. 1'000.-- (inklusive Barauslagen und Mehrwertsteuer) zu bezahlen.</w:t>
      </w:r>
    </w:p>
    <w:p>
      <w:r>
        <w:t>4.Â Â Â Â Â Â Â Â  Im weitergehenden Umfang wird der unentgeltliche Rechtsvertreter des BeschwerdefÃ¼hrers, Rechtsanwalt Christoph ErdÃ¶s, ZÃ¼rich, mit Fr. 1Â561.-- (inklusive Barauslagen und Mehrwertsteuer) aus der Gerichtskasse entschÃ¤digt. Der BeschwerdefÃ¼hrer wird auf Â§ 92 ZPO hingewiesen.</w:t>
      </w:r>
    </w:p>
    <w:p>
      <w:r>
        <w:t>5.Â Â Â Â Â Â Â Â  Zustellung gegen Empfangsschein an:</w:t>
      </w:r>
    </w:p>
    <w:p>
      <w:r>
        <w:t>- Rechtsanwalt Christoph ErdÃ¶s</w:t>
      </w:r>
    </w:p>
    <w:p>
      <w:r>
        <w:t>- Direktion der Justiz des Kantons ZÃ¼rich</w:t>
      </w:r>
    </w:p>
    <w:p>
      <w:r>
        <w:t>- EidgenÃ¶ssisches Justiz- und Polizeidepartement, Bundesamt fÃ¼r Justiz</w:t>
      </w:r>
    </w:p>
    <w:p>
      <w:r>
        <w:t>Â Â Â Â Â Â Â Â Â Â  sowie an :</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