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OH.2009.00002 vom 17. August 2010</w:t>
      </w:r>
    </w:p>
    <w:p>
      <w:r>
        <w:t>ZH Sozialversicherungsgericht, 2010-08-17, DE</w:t>
      </w:r>
    </w:p>
    <w:p>
      <w:r>
        <w:rPr>
          <w:b/>
        </w:rPr>
        <w:t xml:space="preserve">Quelle: </w:t>
      </w:r>
      <w:r>
        <w:t>https://mcp.opencaselaw.ch/entscheid/zh_sozialversicherungsgericht_OH.2009.00002</w:t>
      </w:r>
    </w:p>
    <w:p>
      <w:r>
        <w:t>FR: ZH_SOZIALVERSICHERUNGSGERICHT OH.2009.00002 du 17 août 2010</w:t>
      </w:r>
    </w:p>
    <w:p>
      <w:r>
        <w:t>IT: ZH_SOZIALVERSICHERUNGSGERICHT OH.2009.00002 del 17 agosto 2010</w:t>
      </w:r>
    </w:p>
    <w:p>
      <w:pPr>
        <w:pStyle w:val="Heading2"/>
      </w:pPr>
      <w:r>
        <w:t>Erwägungen</w:t>
      </w:r>
    </w:p>
    <w:p>
      <w:r>
        <w:rPr>
          <w:b/>
        </w:rPr>
        <w:t>E. 2</w:t>
      </w:r>
    </w:p>
    <w:p>
      <w:r>
        <w:t>2.1Â Â Â Â  D.___, welcher am 10. Oktober 2006 an den Folgen einer im KÃ¶nigreich Saudi-Arabien verÃ¼bten Straftat verstorben ist, verfÃ¼gte zu diesem Zeitpunkt Ã¼ber die schweizerische StaatsangehÃ¶rigkeit (Urk. 8/1/32). Streitig und zu prÃ¼fen ist im Folgenden daher die Frage, ob D.___ zum Tatzeitpunkt auch Wohnsitz in der Schweiz hatte. Beim Wohnsitz im Sinne von Art. 11 Abs. 3 OHG handelt es sich um den zivilrechtlichen Wohnsitzbegriff (vgl. Sabine Steiger-Sackmann in: Peter Gomm/Dominik Zehntner (Hrsg.), Kommentar zum OHG, 2. Auflage, Bern 2005, Art. 11 N 19).</w:t>
      </w:r>
    </w:p>
    <w:p>
      <w:r>
        <w:t>2.2Â Â Â Â  GemÃ¤ss Art. 23 Abs. 1 ZGB befindet sich der Wohnsitz einer Person an dem Ort, wo sie sich mit der Absicht dauernden Verbleibens aufhÃ¤lt und den sie sich zum Mittelpunkt ihrer Lebensinteressen gemacht hat. FÃ¼r die BegrÃ¼ndung des Wohnsitzes mÃ¼ssen somit zwei Merkmale erfÃ¼llt sein: ein objektives Ã¤usseres, der Aufenthalt, sowie ein subjektives inneres, die Absicht dauernden Verbleibens, wobei es diesbezÃ¼glich nicht auf den inneren Willen, sondern darauf ankommt, auf welche Absicht die erkennbaren UmstÃ¤nde objektiv schliessen lassen (BGE 127 V 238 Erw. 1). Nicht erforderlich ist die Absicht, fÃ¼r immer oder fÃ¼r eine unbestimmte Zeitspanne an einem Ort zu bleiben; die Absicht eines vorÃ¼bergehenden Aufenthaltes kann fÃ¼r eine WohnsitzbegrÃ¼ndung genÃ¼gen, wenn der Aufenthalt auf eine gewisse Dauer angelegt ist und der Lebensmittelpunkt an den Aufenthaltsort verlegt wird (RKUV 2000 Nr. KV 101 S. 15 Erw. 3a). In der Lehre wird teilweise eine Mindestdauer von einem Jahr postuliert (Staehelin, Basler Kommentar, ZGBÂ  I, 2. Aufl., Basel 2002, Art. 23 N 8; Urteil des Bundesgerichts in Sachen X. vom 15. MÃ¤rz 2007, 4P.25/2007, Erw. 4). Um den Wohnsitz einer Person festzustellen, ist die Gesamtheit ihrer LebensumstÃ¤nde in Betracht zu ziehen: Der Mittelpunkt der Lebensinteressen befindet sich an demjenigen Ort beziehungsweise in demjenigen Staat, wo sich die meisten Aspekte des persÃ¶nlichen, sozialen und beruflichen Lebens der betroffenen Person konzentrieren, sodass deren Beziehungen zu diesem Zentrum enger sind als jene zu einem anderen Ort beziehungsweise Staat (BGE 125 III 102 mit Hinweisen).</w:t>
      </w:r>
    </w:p>
    <w:p>
      <w:r>
        <w:t>Â Â Â Â Â Â Â Â  Bei Wochenaufenthaltern mit Familie wird der Arbeitsort zum Wohnsitz, wenn die Familie bloss noch in grossen oder unregelmÃ¤ssigen AbstÃ¤nden besucht wird. Bei AuslÃ¤ndern mit Aufenthaltsbewilligung liegt der Wohnsitz in der Schweiz, selbst wenn die Person jedes Jahr nach Hause reist (Urteil des Bundesgerichts in Sachen X. vom 15. MÃ¤rz 2007, 4P.25/2007, Erw. 4 mit Hinweisen).</w:t>
      </w:r>
    </w:p>
    <w:p>
      <w:r>
        <w:t>2.3Â Â Â Â  Nach Art. 26 ZGB begrÃ¼nden der Aufenthalt an einem Ort zum Zweck des Besuches einer Lehranstalt und die Unterbringung einer Person in einer Erziehungs-, Versorgungs-, Heil- oder Strafanstalt keinen Wohnsitz. Diese Bestimmung schliesst indessen die Wohnsitznahme am Aufenthaltsort nicht aus, sondern begrÃ¼ndet lediglich die widerlegbare Vermutung, der Lebensmittelpunkt sei nicht an den fraglichen Ort verlegt worden (BGE 108 V 25 Erw. 2b). Von grosser Bedeutung fÃ¼r die Frage, ob der Schwerpunkt der LebensverhÃ¤ltnisse und damit der Wohnsitz an den Studienort verlegt wurde, ist, ob die studierende Person regelmÃ¤ssig zu ihren Eltern zurÃ¼ckkehrt: So bleibt bei Studierenden, die regelmÃ¤ssig an den Wochenenden und in den Semesterferien zu ihren Eltern zurÃ¼ckkehren, der Wohnsitz der Eltern massgebend (BGE 82 III 13); demgegenÃ¼ber wird eine Wohnsitzverlegung an den Studienort angenommen, wenn zu diesem eine enge Beziehung besteht und die Beziehungen zum bisherigen Wohnsitz stark gelockert sind, was sich insbesondere darin zeigen kann, dass die studierende Person nur noch selten, insbesondere auch nicht mehr in den Semesterferien, zu ihren Eltern, bei denen sie zuvor gewohnt hatte, zurÃ¼ckkehrt (Urteil des damaligen EidgenÃ¶ssischen Versicherungsgerichts, EVG, in Sachen A. vom 21. Januar 2004, H 267/03, Erw. 3.3; Staehelin, a.a.O., Art. 26 N 4).</w:t>
      </w:r>
    </w:p>
    <w:p>
      <w:r>
        <w:t>2.4Â Â Â Â  Beim vorliegenden internationalen Sachverhalten richtet sich der Wohnsitzbegriff nach Art. 20 IPRG. GemÃ¤ss Art. 20 Abs. 1 lit. a IPRG bestimmt sich der Wohnsitz danach, wo sich ein Person mit der Absicht des dauernden Verbleibens aufhÃ¤lt. Dabei deckt sich der Wohnsitzbegriff nach Art. 20 Abs. 1 lit. a IPRG mit jenem nach Art. 23 Abs. 1 ZGB (BGE 120 III 8 Erw. 2a, 119 II 169 Erw. 2b). Abweichungen ergeben sich unter anderem insbesondere daraus, dass im Rahmen des IPRG die Vermutung von Art. 26 ZGB nicht anwendbar ist (Urteil des Bundesgerichts in Sachen X. vom 15. MÃ¤rz 2007, 4P.25/2007, Erw. 4). Die Aufgabe des einmal begrÃ¼ndeten Wohnsitzes ist im internationalen VerhÃ¤ltnis wesentlich einfacher als im innerstaatlichen (BGE 119 II 169 Erw. 2b). Sie ist auch dann anzunehmen, wenn die Person zwar den bisherigen (auslÃ¤ndischen) Wohnsitz beibehÃ¤lt, die Beziehungen dazu jedoch stark gelockert erscheinen (vgl. Urteil des EVG in Sachen A. vom Urteil vom 2. August 2005, K 34/04, Erw. 3 mit Hinweisen).</w:t>
      </w:r>
    </w:p>
    <w:p>
      <w:r>
        <w:rPr>
          <w:b/>
        </w:rPr>
        <w:t>E. 3</w:t>
      </w:r>
    </w:p>
    <w:p>
      <w:r>
        <w:t>3.1Â Â Â Â  Die vorliegend streitige Frage, ob der verstorbene D.___ seinen schweizerischen Wohnsitz aufgegeben und in Saudi-Arabien Wohnsitz genommen hat, richtet sich nach Art. 20 Abs. 1 lit. a IPRG. Diese Frage wÃ¤re zu bejahen, wenn er den Ort seines bisherigen Lebensmittelpunktes in der Schweiz definitiv verlassen und sich in Saudi-Arabien mit der Absicht des dauernden Verbleibens aufgehalten hÃ¤tte. Dabei ist unerheblich, ob nach schweizerischem Recht der bisherige schweizerische Wohnsitz des Verstorbenen weiter bestanden hat.</w:t>
      </w:r>
    </w:p>
    <w:p>
      <w:r>
        <w:t>3.2Â Â Â Â  Aus den Akten ist ersichtlich, dass sich D.___ fÃ¼r ein Studium von einer Dauer von zwei Jahren an der E.___ UniversitÃ¤t in Medina immatrikulierte (Urk. 8/1/6), weshalb davon auszugehen ist, dass er die Absicht hatte, fÃ¼r mindestens zwei Jahre in Medina zu bleiben. Der beabsichtigte Aufenthalt in Saudi-Arabien Ã¼berschreitet daher die von der Lehre postulierte Mindestdauer von einem Jahr (vgl. Erw. 2.2), weshalb es sich dabei um einen auf lÃ¤ngere Zeit angelegten Aufenthalt in Saudi-Arabien handelte. Von einer regelmÃ¤ssigen RÃ¼ckkehr zu seinen Eltern kann keine Rede sein; denn in Anbetracht der Distanzen, zum Wohnort seiner Eltern in der Schweiz liegt zum einen auf der Hand, dass D.___ an den Wochenenden nicht in die Schweiz zurÃ¼ckkehren wollte. Zum anderen ist aus dem von der E.___ UniversitÃ¤t Medina verfassten Leitfaden fÃ¼r Studenten zu ersehen, dass die Studenten in einem Studienjahr hÃ¶chstens einmal in ihr Heimatland ausreisen konnten, und dass es ihnen bei Strafandrohung verboten war, in ein anderes Land als ihr Heimatland zu reisen oder einen anderen Reiseweg, als den von der UniversitÃ¤t bewilligten, zu wÃ¤hlen (Urk. 3/3; vgl. auch: www.iu.edu.sa ).</w:t>
      </w:r>
    </w:p>
    <w:p>
      <w:r>
        <w:t>3.3Â Â Â Â  Demnach steht fest, dass D.___ jedes Jahr hÃ¶chstens einmal in den Ferien zu seinen Eltern in die Schweiz reisen konnte. Unter diesen UmstÃ¤nden ist davon auszugehen, dass nur noch eine stark gelockerte Beziehung zu seinem bisherigen schweizerischen Wohnort bestand und es ist davon auszugehen, dass sich der Verstorbene nicht lediglich zu Ausbildungszwecken in Saudi-Arabien aufhielt, sondern wÃ¤hrend seines Aufenthalts in Saudi-Arabien im Vergleich zur Schweiz die weitaus intensiveren persÃ¶nlichen und sozialen Beziehungen zu Saudi-Arabien unterhielt. Es ist demnach davon auszugehen, dass sich der Lebensmittelpunkt von D.___ zum Tatzeitpunkt vom 10. Oktober 2006 in Saudi-Arabien befand.</w:t>
      </w:r>
    </w:p>
    <w:p>
      <w:r>
        <w:t>3.4Â Â Â Â  D.___, welcher sich zum Tatzeitpunkt mit der Absicht des dauernden Verbleibens in Saudi-Arabien aufgehalten hat, hat demnach in diesem Staat im Sinne von Art. 20 Abs. 1 lit. a IPRG Wohnsitz genommen.</w:t>
      </w:r>
    </w:p>
    <w:p>
      <w:r>
        <w:t>3.5Â Â Â Â  Im Ãbrigen wÃ¤re ein saudi-arabischer Wohnsitz auch dann zu bejahen gewesen, wenn der Wohnsitz vorliegend nach Art. 23 ff. ZGB und nicht nach Art. 20 IPRG zu bestimmen gewesen wÃ¤re. Denn mit der Verlegung des Lebensmittelpunktes nach Saudi-Arabien wÃ¤re die von Art. 23 Abs. 1 ZGB in subjektiver Hinsicht vorausgesetzte Absicht dauernden Verbleibens in Verbindung mit dem Mittelpunkt der LebensverhÃ¤ltnisse erfÃ¼llt gewesen. Dadurch wÃ¤re gleichzeitig die Vermutung des Art. 26 ZGB widerlegt worden.</w:t>
      </w:r>
    </w:p>
    <w:p>
      <w:r>
        <w:t>4.Â Â Â Â Â Â  D.___ verfÃ¼gte zum Zeitpunkt der Tat vom 10. Oktober 2006 daher Ã¼ber keinen Wohnsitz in der Schweiz mehr. Demnach fehlt es vorliegend an dem in Art. 11 Abs. 3 OHG fÃ¼r den Anspruch auf EntschÃ¤digung und Genugtuung vorausgesetzten Wohnsitz des direkten Opfers in der Schweiz zum Tatzeitpunkt. Es ist daher nicht zu beanstanden, dass die Beschwerdegegnerin die Gesuche der BeschwerdefÃ¼hrenden um EntschÃ¤digung und Genugtuung abgewiesen hat.</w:t>
      </w:r>
    </w:p>
    <w:p>
      <w:r>
        <w:t>Â Â Â Â Â Â Â Â  Folglich ist die gegen die angefochtene VerfÃ¼gung vom 16. Dezember 2008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Peter Fertig</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