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OH.2009.00001 vom 25. August 2010</w:t>
      </w:r>
    </w:p>
    <w:p>
      <w:r>
        <w:t>ZH Sozialversicherungsgericht, 2010-08-25, DE</w:t>
      </w:r>
    </w:p>
    <w:p>
      <w:r>
        <w:rPr>
          <w:b/>
        </w:rPr>
        <w:t xml:space="preserve">Quelle: </w:t>
      </w:r>
      <w:r>
        <w:t>https://mcp.opencaselaw.ch/entscheid/zh_sozialversicherungsgericht_OH.2009.00001</w:t>
      </w:r>
    </w:p>
    <w:p>
      <w:r>
        <w:t>FR: ZH_SOZIALVERSICHERUNGSGERICHT OH.2009.00001 du 25 août 2010</w:t>
      </w:r>
    </w:p>
    <w:p>
      <w:r>
        <w:t>IT: ZH_SOZIALVERSICHERUNGSGERICHT OH.2009.00001 del 25 agosto 2010</w:t>
      </w:r>
    </w:p>
    <w:p>
      <w:pPr>
        <w:pStyle w:val="Heading2"/>
      </w:pPr>
      <w:r>
        <w:t>Erwägungen</w:t>
      </w:r>
    </w:p>
    <w:p>
      <w:r>
        <w:rPr>
          <w:b/>
        </w:rPr>
        <w:t>E. 2</w:t>
      </w:r>
    </w:p>
    <w:p>
      <w:r>
        <w:t>2.1Â Â Â Â  Die BeschwerdefÃ¼hrerin macht keine Verletzung der Informationspflichten durch die BehÃ¶rden geltend (Urk. 1 S. 9). Vielmehr macht sie geltend, dass ihr Gesundheitszustand noch nicht stabilisiert sei und dass sie deshalb bis heute ihren Gesundheitsschaden nicht endgÃ¼ltig habe abschÃ¤tzen kÃ¶nnen (Urk. 1 S. 7). Eine Berufung auf Treu und Glauben sei sodann nicht ausschliesslich bei einer Verletzung von behÃ¶rdlichen Informationspflichten mÃ¶glich, sondern auch dann, wenn eine GeschÃ¤digte erst nach Ablauf der Verwirkungsfrist Kenntnis von den fÃ¼r eine Stellung des Gesuchs um Opferhilfeleistungen erforderlichen Informationen erhalten habe (Urk. 1 S. 9).</w:t>
      </w:r>
    </w:p>
    <w:p>
      <w:r>
        <w:t>2.2Â Â Â Â  Streitig und vorweg zu prÃ¼fen ist daher die Frage, ob die BeschwerdefÃ¼hrerin ihre AnsprÃ¼che auf finanzielle Leistungen gemÃ¤ss dem OHG rechtzeitig innerhalb der zweijÃ¤hrigen Verwirkungsfrist gestellt hat.</w:t>
      </w:r>
    </w:p>
    <w:p>
      <w:r>
        <w:rPr>
          <w:b/>
        </w:rPr>
        <w:t>E. 3</w:t>
      </w:r>
    </w:p>
    <w:p>
      <w:r>
        <w:t>3.1Â Â Â Â  Die BeschwerdefÃ¼hrerin wurde am 26. Oktober 2005 in Iran Opfer eines Auffahrunfalls und erlitt eine KÃ¶rperverletzung (Urk. 3/3). Unmittelbar nach der Tat rÃ¼ckte die iranische Polizei aus und erstellte ein Unfallprotokoll (Urk. 14/5/4 S. 2). Nach der medizinischen Erstbehandlung in einem iranischen Krankenhaus (Urk. 14/5/4 S. 2) reiste die BeschwerdefÃ¼hrerin am 28. Oktober 2005 (Urk. 3/2 S. 1, Urk. 1 S. 9) in die Schweiz zurÃ¼ck und wurde im Folgenden in der Schweiz betreffend die Unfallfolgen medizinisch behandelt (Urk. 3/2). GemÃ¤ss ihren Angaben ist sie bezÃ¼glich des Unfalls vom 26. Oktober 2005 nicht mit schweizerischen BehÃ¶rden in Kontakt gestanden, insbesondere nicht mit Mitarbeitern der schweizerischen Botschaft in Iran oder der schweizerischen Polizei (Urk. 14/5 S. 1).</w:t>
      </w:r>
    </w:p>
    <w:p>
      <w:r>
        <w:t>3.2Â Â Â Â  Dr. med. D.___, Facharzt FMH fÃ¼r Rheumatologie, physikalische Medizin und Rehabilitation, stellte mit Bericht vom 28. November 2005 die folgenden Diagnosen (Urk. 3/2 S. 1):</w:t>
      </w:r>
    </w:p>
    <w:p>
      <w:r>
        <w:t>- Status nach Distorsionstrauma der HWS am 26. Oktober 2005 mit</w:t>
      </w:r>
    </w:p>
    <w:p>
      <w:r>
        <w:t>- persistierendem Schwindel</w:t>
      </w:r>
    </w:p>
    <w:p>
      <w:r>
        <w:t>- cervico-cephalem Syndrom</w:t>
      </w:r>
    </w:p>
    <w:p>
      <w:r>
        <w:t>- vermehrter Vergesslichkeit, verminderte Konzentration, LÃ¤rm- und Lichtempfindlichkeit, vermehrter Tinnitus rechts, SehstÃ¶rungen</w:t>
      </w:r>
    </w:p>
    <w:p>
      <w:r>
        <w:t>- bekannte MigrÃ¤ne</w:t>
      </w:r>
    </w:p>
    <w:p>
      <w:r>
        <w:t>- bekannte chronische Schulterschmerzen rechts seit Jahren</w:t>
      </w:r>
    </w:p>
    <w:p>
      <w:r>
        <w:t>Â Â Â Â Â Â Â Â  Die BeschwerdefÃ¼hrerin sei anlÃ¤sslich des Unfalls vom 26. Oktober 2005 nicht auf den Aufprall gefasst gewesen und habe unmittelbar nach dem Unfall sofort unter Schmerzen im thorako-zervikalen Ãbergang und nach ungefÃ¤hr zwei bis drei Stunden unter Schmerzausstrahlungen in den Hinterkopf gelitten. In der Nacht nach dem Unfall habe sie unter pulsierenden Kopfschmerzen und am darauffolgenden Morgen unter Schwindel und unter Ohrensausen im rechten Ohr gelitten. Die BeschwerdefÃ¼hrerin sei in einem Spital in Teheran untersucht worden und es seien ihr ein ÂHalskragenÂ sowie Schmerzmedikamente verordnet worden (Urk. 3/2 S. 1).</w:t>
      </w:r>
    </w:p>
    <w:p>
      <w:r>
        <w:t>3.3Â Â Â Â  Die Ãrzte des Rehazentrums E.___ diagnostizierten in ihrem Bericht vom 31. MÃ¤rz 2006 einen Status nach HWS-Distorsionstrauma vom 26. Oktober 2005 mit einem zervikozephalen Syndrom und mit einem persistierenden Schwindel sowie eine MigrÃ¤ne (Urk. 3/3 S. 1). Eine ambulante Physiotherapie habe zu einer sukzessiven Besserung der Beschwerden gefÃ¼hrt. Ab dem 26. Oktober 2005 habe eine vollstÃ¤ndige ArbeitsunfÃ¤higkeit als Studentin der Religionswissenschaften und Ethnologie bestanden (Urk. 3/3 S. 2). Die Ãrzte empfahlen beim Austritt eine sukzessive Steigerung der ArbeitsfÃ¤higkeit nach Massgabe der Beschwerden und erneuter Beurteilung durch den Hausarzt (Urk. 3 S. 3).</w:t>
      </w:r>
    </w:p>
    <w:p>
      <w:r>
        <w:t>3.4Â Â Â Â  Aus den obenerwÃ¤hnten medizinischen Akten ist ersichtlich, dass die BeschwerdefÃ¼hrerin bereits unmittelbar nach dem Ereignis vom 26. Oktober 2005 unter erheblichen Beschwerden litt und deswegen noch unmittelbar nach dem Unfall im Iran und anschliessend in der Schweiz ambulant sowie stationÃ¤r behandelt wurde. Der BeschwerdefÃ¼hrerin ist daher nicht zu folgen, wenn sie geltend macht, sie habe den durch den Unfall vom 26. Oktober 2005 verursachten Gesundheitsschaden vor Ablauf der zweijÃ¤hrigen Verwirkungsfrist zur Stellung des Gesuchs um finanzielle Opferhilfeleistungen nicht erkennen kÃ¶nnen. Der BeschwerdefÃ¼hrerin ist insbesondere nicht zu folgen, wenn sie sich dabei auf die Rechtsprechung gemÃ¤ss BGE 126 II 348 stÃ¼tzt. Denn diesem Entscheid lag ein gÃ¤nzlich anderer Sachverhalt zu Grunde, bei dem das Opfer wÃ¤hrend einer lÃ¤ngeren Zeit nicht erkennen konnte, dass es infolge einer Vergewaltigung mit dem HI-Virus infiziert worden war (vgl. BGE 126 II 356 Erw. 6b). Vorliegend ist vielmehr mit dem massgebenden Beweisgrad der Ã¼berwiegenden Wahrscheinlichkeit davon auszugehen, dass die BeschwerdefÃ¼hrerin bereits zum Tatzeitpunkt Kenntnis der Straftat und deren gesundheitlicher Folgen hatte. Die zweijÃ¤hrige Verwirkungsfrist von Art. 16 Abs. 3 OHG begann daher am 27. Oktober 2005 zu laufen und endete am 26. Oktober 2007.</w:t>
      </w:r>
    </w:p>
    <w:p>
      <w:r>
        <w:t>3.5Â Â Â Â  Da die BeschwerdefÃ¼hrerin in Bezug auf das Ereignis vom 26. Oktober 2005 nicht mit schweizerischen BehÃ¶rden in Kontakt gestanden war, kann die BeschwerdefÃ¼hrerin auch nichts zu ihren Gunsten aus dem Grundsatz von Treu und Glauben herleiten. Denn einerseits kommt der Grundsatz von Treu und Glauben nur dann zur Anwendung, wenn eine BehÃ¶rde ihr obliegende behÃ¶rdliche AufklÃ¤rungspflichten nicht wahrgenommen hat (BGE 112 V 119 f. Erw. 3a; 116 V 298 f. Erw. 3a; 121 V 30 Erw. 1b). Andererseits bestand keine Verpflichtung des Beschwerdegegners, der schweizerischen Polizei oder anderen BehÃ¶rden zur Information, solange ihnen der mit einer solchen Pflicht verbundene Sachverhalt nicht bekannt war. Informations- und Auskunftspflichten hÃ¤tten vielmehr erst dann bestanden, wenn die BeschwerdefÃ¼hrerin BehÃ¶rden um Auskunft ersucht hÃ¤tte oder allenfalls, wenn die BehÃ¶rde auf andere Weise Kenntnis eines mit einer AufklÃ¤rungspflicht verbundenen Sachverhalts erhalten hÃ¤tte. Eine Verletzung von Informations- und AufklÃ¤rungspflichten durch schweizerische BehÃ¶rden ist vorliegend indes nicht erstellt, weshalb die Verwirkungsfrist der BeschwerdefÃ¼hrerin entgegen gehalten werden kann.</w:t>
      </w:r>
    </w:p>
    <w:p>
      <w:r>
        <w:t>4.Â Â Â Â Â Â  Die Vorbringen der BeschwerdefÃ¼hrerin vermÃ¶gen an diesem Beweisergebnis nichts zu Ã¤ndern. Der BeschwerdefÃ¼hrerin ist insbesondere nicht zu folgen, wenn geltend macht, dass ihr Gesundheitszustand noch nicht stabilisiert, und dass mithin der Endzustand noch nicht erreicht worden sei, weshalb der Erfolg der Straftat noch nicht eingetreten sei (Urk. 1 S. 11). Denn nach der Rechtsprechung erscheint aus opferhilferechtlicher Sicht massgeblich, ob die BeeintrÃ¤chtigung der GeschÃ¤digten in ihrer kÃ¶rperlichen, sexuellen oder psychischen IntegritÃ¤t das legitime BedÃ¼rfnis begrÃ¼ndet, die Hilfsangebote und die Schutzrechte des OHG - ganz oder zumindest teilweise - in Anspruch zu nehmen (BGE 126 II 355 Erw. 5d; vgl. Erw. 1.6). Wie bereits erwÃ¤hnt (Erw. 3.4), litt die BeschwerdefÃ¼hrerin bereits unmittelbar nach dem Tatzeitpunkt unter erheblichen Beschwerden und wurde deshalb intensiv medizinisch behandelt. Sodann war die BeschwerdefÃ¼hrerin wegen der Unfallfolgen in der Zeit vom 21. Februar 2006 bis 14. MÃ¤rz 2006 im Rehazentrum E.___ hospitalisiert. Unter diesen UmstÃ¤nden ist davon auszugehen, dass die BeschwerdefÃ¼hrerin bereits unmittelbar nach dem Umfall vom 26. Oktober 2005 erkennen musste, zumindest fÃ¼r einen Teil des Schadens Opferhilfeleistungen in Anspruch nehmen zu kÃ¶nnen. Daran Ã¤ndert nichts, dass sie das gesamte Ausmass der gesundheitlichen Folgen der Straftat und des Schadens erst zu einem spÃ¤teren Zeitpunkt hat erkennen kÃ¶nnen.</w:t>
      </w:r>
    </w:p>
    <w:p>
      <w:r>
        <w:t>5.Â Â Â Â Â Â  Nach Gesagtem steht daher fest, dass die BeschwerdefÃ¼hrerin erstmals am 4. September 2008 (Urk. 14/1) ein Gesuch um finanzielle Leistungen gemÃ¤ss dem OHG stellte. Damit hat sie ihre AnsprÃ¼che auf EntschÃ¤digung und Genugtuung nicht rechtzeitig innerhalb der zweijÃ¤hrigen Verwirkungsfrist von Art. 16 Abs. 3 OHG, welche am 27. Oktober 2005 zu laufen begann und am 26. Oktober 2007 endete, geltend gemacht, mit der Folge, dass ihre AnsprÃ¼che verwirkten. Insofern ist die gegen die angefochtene VerfÃ¼gung vom 6. November 2008 (Urk. 2) erhobene Beschwerde daher abzuweisen.</w:t>
      </w:r>
    </w:p>
    <w:p>
      <w:r>
        <w:t>6.Â Â Â Â Â Â</w:t>
      </w:r>
    </w:p>
    <w:p>
      <w:r>
        <w:t>6.1Â Â Â Â  Zu prÃ¼fen bleiben die AnsprÃ¼che der BeschwerdefÃ¼hrerin auf eine unentgeltliche Rechtsvertretung im Opferhilfeverfahren und auf eine solche im vorliegenden Beschwerdeverfahren.</w:t>
      </w:r>
    </w:p>
    <w:p>
      <w:r>
        <w:t>6.2Â Â Â Â  Der Anspruch auf unentgeltliche Rechtspflege und VerbeistÃ¤ndung wird im opferhilferechtlichen Beschwerdeverfahren in erster Linie durch das kantonale Prozessrecht geregelt. GemÃ¤ss Â§ 16 des Gesetzes Ã¼ber das Sozialversicherungsgericht des Kantons ZÃ¼rich (GSVGer) wird einer Partei auf Gesuch eine unentgeltliche Rechtsvertretung bestellt, wenn sie nicht in der Lage ist, den Prozess selber zu fÃ¼hren, ihr die nÃ¶tigen Mittel fehlen und der Prozess nicht als aussichtslos erscheint. UnabhÃ¤ngig davon besteht ein solcher Anspruch unmittelbar aufgrund von Art. 29 Abs. 3 Bundesverfassung (BV; BGE 127 I 204 Erw. 3a).</w:t>
      </w:r>
    </w:p>
    <w:p>
      <w:r>
        <w:t>6.3Â Â Â Â  Der Anspruch auf unentgeltliche Rechtspflege und VerbeistÃ¤ndung im opferhilferechtlichen Verwaltungsverfahren richtet sich in erster Linie nach Â§ 16 des Verwaltungsrechtspflegegesetzes (VRG). Nach Abs. 2 dieser Bestimmung haben Private, welchen die nÃ¶tigen Mittel fehlen und deren Begehren nicht offensichtlich als aussichtslos erscheint, auf entsprechendes Ersuchen hin Anspruch auf die Bestellung eines unentgeltlichen Rechtsbeistandes, wenn sie nicht in der Lage sind, ihre Rechte im Verfahren selbst zu wahren. UnabhÃ¤ngig davon besteht auch im Verwaltungsverfahren ein solcher Anspruch unmittelbar aufgrund von Art. 29 Abs. 3 BV.</w:t>
      </w:r>
    </w:p>
    <w:p>
      <w:r>
        <w:t>6.4Â Â Â Â  Die sachliche Gebotenheit einer anwaltlichen VerbeistÃ¤ndung ist in Verwaltungsverfahren, welche vom Untersuchungsgrundsatz beherrscht sind, nach der Rechtsprechung streng zu beurteilen und nur in AusnahmefÃ¤llen zu bejahen (BGE 132 V 201 Erw. 4.1; 125 V 36 Erw. 4c; Urteil des Bundesgerichts in Sachen K. vom 18. Mai 2009, 9C_991/2008, Erw. 4.2). Es mÃ¼ssen sich schwierige rechtliche oder tatsÃ¤chliche Fragen stellen und eine Interessenwahrung durch Verbandsvertreter, FÃ¼rsorgestellen oder andere Fach- und Vertrauensleute sozialer Institutionen ausser Betracht fallen (BGE 132 V 201 Erw. 4.1). Von Bedeutung ist auch die FÃ¤higkeit der versicherten Person, sich im Verfahren zu Recht zu finden (BGE 125 V 35 Erw. 4b).</w:t>
      </w:r>
    </w:p>
    <w:p>
      <w:r>
        <w:t>6.5Â Â Â Â  Weniger streng beurteilt wird die sachliche Gebotenheit und Notwendigkeit einer VerbeistÃ¤ndung nach der Rechtsprechung indes in kantonalen Beschwerdeverfahren, in welchen der Untersuchungsgrundsatz gilt. Denn das kantonale Gericht ist in diesen FÃ¤llen Ã¼blicherweise die einzige Rechtsmittelinstanz mit unbeschrÃ¤nkter Kognition (vgl. Art. 97 Abs. 1 des Bundesgerichtsgesetzes, BGG; Urteil des Bundesgerichts in Sachen K. vom 30. Oktober 2009, 9C_784/2009, Erw. 3.4).</w:t>
      </w:r>
    </w:p>
    <w:p>
      <w:r>
        <w:t>6.6Â Â Â Â  Als aussichtslos sind nach der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124 I 306 Erw. 2c, 122 I 271 Erw. 2b mit Hinweisen).</w:t>
      </w:r>
    </w:p>
    <w:p>
      <w:r>
        <w:t>6.7Â Â Â Â  Im opferhilferechtlichen Verwaltungsverfahren gilt das Untersuchungsprinzip (Art. 16 Abs. 2 OHG). Es erscheint daher als fraglich, ob in Bezug auf das vorliegende Opferhilfeverfahren ein von der Rechtsprechung fÃ¼r die unentgeltliche anwaltliche Vertretung im Verwaltungsverfahren geforderter Ausnahmefall vorlag, bei dem sich eine solche Mitwirkung aufdrÃ¤ngte, weil schwierige rechtliche oder tatsÃ¤chliche Fragen dies als notwendig erschienen liessen und eine VerbeistÃ¤ndung durch Verbandsvertreter, FÃ¼rsorger, Opferberatungsstellen oder andere Fach- und Vertrauensleute sozialer Institutionen nicht in Betracht fiel. Denn bei der streitigen Frage nach der Rechtzeitigkeit der Geltendmachung der finanziellen Opferhilfeleistungen handelt es sich nicht um eine besonders schwierige rechtliche Frage, bei der sich eine anwaltliche Vertretung als notwendig aufdrÃ¤ngte. Vielmehr ist davon auszugehen, dass eine VerbeistÃ¤ndung durch Mitarbeitende der Opferberatungsstellen, Sozialhilfeberater oder andere Fach- und Vertrauensleute sozialer Institutionen ohne Weiteres mÃ¶glich gewesen wÃ¤re. Ein Anspruch der BeschwerdefÃ¼hrerin auf unentgeltliche Rechtsvertretung im Verwaltungsverfahren ist daher bereits wegen der fehlenden sachlichen Gebotenheit einer anwaltlichen Vertretung zu verneinen.</w:t>
      </w:r>
    </w:p>
    <w:p>
      <w:r>
        <w:t>6.8Â Â Â Â  Des Weiteren gilt es zu beachten, dass die zweijÃ¤hrige Verwirkungsfrist am 27. Oktober 2005 zu laufen begann und am 26. Oktober 2007 endete und dass die BeschwerdefÃ¼hrerin erst am 4. September 2008 und mithin zu einem Zeitpunkt nach fast einem Jahr seit Ablauf der Verwirkungsfrist ein Gesuch um finanzielle Leistungen gemÃ¤ss dem OHG stellte (Urk. 14/1). In Anbetracht der gefestigten Rechtsprechung zur Verwirkung des Anspruchs auf finanzielle Opferhilfeleistungen hÃ¤tte eine Partei, die Ã¼ber die nÃ¶tigen finanziellen Mittel verfÃ¼gte, indes nach Ablauf der Verwirkungsfrist weder ein Gesuch um finanzielle Opferhilfeleistungen gestellt, noch gegen die den Anspruch auf Opferhilfeleistungen verneinende VerfÃ¼gung Beschwerde erhoben. Denn die Aussichten auf Bejahung des Anspruchs auf finanzielle Opferhilfeleistungen erschienen nach Ablauf der zweijÃ¤hrigen Verwirkungsfrist betrÃ¤chtlich geringer als die Gefahr einer Anspruchsverneinung. Demnach ist nicht zu beanstanden, dass der Beschwerdegegner mit der angefochtenen VerfÃ¼gung vom 6. November 2008 (Urk. 2) einen Anspruch der BeschwerdefÃ¼hrerin auf unentgeltliche Rechtsvertretung im opferhilferechtlichen Verwaltungsverfahren verneinte. Die Beschwerde ist daher auch in diesem Punkte abzuweisen.</w:t>
      </w:r>
    </w:p>
    <w:p>
      <w:r>
        <w:t>6.9Â Â Â Â  Des Gleichen ist das Gesuch um unentgeltliche Rechtsvertretung vom 5. Januar 2009 fÃ¼r das vorliegende Beschwerdeverfahren (Urk. 1 S. 2) wegen Aussichtslosigkeit abzuweisen.</w:t>
      </w:r>
    </w:p>
    <w:p>
      <w:r>
        <w:t>Das Gericht beschliesst:</w:t>
      </w:r>
    </w:p>
    <w:p>
      <w:r>
        <w:t>Â Â Â Â Â Â Â Â Â Â  Das Gesuch um unentgeltliche Rechtsvertretung vom 5. Januar 2009 wird abgewiesen.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Philip Stolkin</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