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OH.2008.00002 vom 20. Oktober 2009</w:t>
      </w:r>
    </w:p>
    <w:p>
      <w:r>
        <w:t>ZH Sozialversicherungsgericht, 2009-10-20, DE</w:t>
      </w:r>
    </w:p>
    <w:p>
      <w:r>
        <w:rPr>
          <w:b/>
        </w:rPr>
        <w:t xml:space="preserve">Quelle: </w:t>
      </w:r>
      <w:r>
        <w:t>https://mcp.opencaselaw.ch/entscheid/zh_sozialversicherungsgericht_OH.2008.00002</w:t>
      </w:r>
    </w:p>
    <w:p>
      <w:r>
        <w:t>FR: ZH_SOZIALVERSICHERUNGSGERICHT OH.2008.00002 du 20 octobre 2009</w:t>
      </w:r>
    </w:p>
    <w:p>
      <w:r>
        <w:t>IT: ZH_SOZIALVERSICHERUNGSGERICHT OH.2008.00002 del 20 ottobre 2009</w:t>
      </w:r>
    </w:p>
    <w:p>
      <w:pPr>
        <w:pStyle w:val="Heading2"/>
      </w:pPr>
      <w:r>
        <w:t>Erwägungen</w:t>
      </w:r>
    </w:p>
    <w:p>
      <w:r>
        <w:rPr>
          <w:b/>
        </w:rPr>
        <w:t>E. 2</w:t>
      </w:r>
    </w:p>
    <w:p>
      <w:r>
        <w:t>2.1Â Â Â Â  Vorweg zu prÃ¼fen ist, ob die BeschwerdefÃ¼hrenden ihrer AnsprÃ¼che auf finanzielle Leistungen gemÃ¤ss dem OHG rechtzeitig innerhalb der zweijÃ¤hrigen Verwirkungsfrist gestellt haben.</w:t>
      </w:r>
    </w:p>
    <w:p>
      <w:r>
        <w:t>2.2Â Â Â Â  D.___ wurde am 15. Oktober 2001 Opfer eines TÃ¶tungsdelikts (vgl. Urk. 14/12/3). Aus den Akten ist ersichtlich, dass sich der BeschwerdefÃ¼hrer 2 am 19. Oktober 2001 in der Schweiz befand und von der Polizei zum TÃ¶tungsdelikt an seinem Sohn einvernommen wurde (Urk. 14/27/1). AnlÃ¤sslich dieser Einvernahme erklÃ¤rte der BeschwerdefÃ¼hrer 2 gegenÃ¼ber der Polizei, dass er und der BeschwerdefÃ¼hrer 3 am 18. Oktober 2001 vom TÃ¶tungsdelikt erfahren haben (Urk. 14/27/1 S. 1). Es ist davon auszugehen, dass auch die BeschwerdefÃ¼hrerin 1 zu diesem Zeitpunkt Kenntnis vom Tode ihres Sohnes erhielt. Demnach haben sÃ¤mtliche BeschwerdefÃ¼hrenden Kenntnis davon erhalten, von einer schweren Straftat betroffen zu sein. Die zweijÃ¤hrige Verwirkungsfrist von Art. 16 Abs. 3 OHG begann daher am 16. Oktober 2001 zu laufen und endete am 15. Oktober 2003.</w:t>
      </w:r>
    </w:p>
    <w:p>
      <w:r>
        <w:t>2.3Â Â Â Â  Aus den Akten ist nicht zu erkennen, ob die Kantonspolizei den BeschwerdefÃ¼hrer 2 bei der Einvernahme vom 19. Oktober 2001 (Urk. 14/27/1) im Sinne von Art. 6 Abs. 1 OHG Ã¼ber die kantonalen Opferhilfe-Beratungsstellen sowie Ã¼ber die finanziellen Leistungen und die Verwirkungsfrist in Kenntnis setzten. Aus den Akten ist jedoch ersichtlich, dass die Bezirksanwaltschaft mit Schreiben vom 27. Februar 2003 (Urk. 14/3/2, Urk. 14/3/4) die BeschwerdefÃ¼hrenden 1 und 2 auf ihre Rechte hinwies und ihnen verschiedene Formulare und MerkblÃ¤tter, insbesondere Formulare zu den ZivilansprÃ¼chen, ÂOHG-FormulareÂ (Urk. 14/3/2) und ein ÂMerkblatt zur OpferhilfeÂ (Urk. 14/3/4) zustellte. Es ist davon auszugehen, dass es sich bei dem im Schreiben vom 27. Februar 2003 erwÃ¤hnten ÂMerkblatt zu OpferhilfeÂ (vgl. Urk. 14/3/4) um das im Kanton ZÃ¼rich von den StrafverfolgungsbehÃ¶rden und der Polizei Ã¼blicherweise verwendete Formular ÂMerkblatt zur OpferhilfeÂ der kantonalen Opferhilfestelle, in der im Jahre 2003 geltenden Fassung (vgl. www.opferhilfe.zh.ch/internet/ji/opferhilfe/de/Formulare.html ), handelte. Darin wurden unter dem Titel Âfinanzielle LeistungenÂ die Voraussetzungen des Anspruchs auf EntschÃ¤digung und Genugtuung kurz erwÃ¤hnt und insbesondere auf die Verwirkungsfrist fÃ¼r die Geltendmachung dieser AnsprÃ¼che hingewiesen. In der Folge reichten die BeschwerdefÃ¼hrenden 1 und 2 ein Gesuch um Beteiligung am Strafverfahren (Urk. 14/3/3) und einen Antrag betreffend ZivilansprÃ¼che (Urk. 14/3/5) bei den StrafverfolgungsbehÃ¶rden ein. Der Erhalt des Formulars ÂMerkblatt zur OpferhilfeÂ (vgl. Urk. 14/3/4) wird von den BeschwerdefÃ¼hrenden nicht bestritten (Urk. 1 S. 9). In WÃ¼rdigung der gesamten UmstÃ¤nde ist daher mit dem massgebenden Beweisgrad der Ã¼berwiegenden Wahrscheinlichkeit davon auszugehen, dass die BeschwerdefÃ¼hrenden 1 und 2 mit dem Schreiben der Bezirksanwaltschaft vom 27. Februar 2003 (Urk.14/3/4) das Formulars ÂMerkblatt zur OpferhilfeÂ der kantonalen Opferhilfestelle erhalten haben. Damit wurden die BeschwerdefÃ¼hrenden 1 und 2 ausreichend Ã¼ber ihre Rechte gemÃ¤ss dem OHG und insbesondere auch Ã¼ber die zur Geltendmachung von EntschÃ¤digung und Genugtuung geltenden zweijÃ¤hrigen Verwirkungsfrist (BGE 126 II 354 Erw. 5a) in Kenntnis gesetzt. GegenÃ¼ber den BeschwerdefÃ¼hrenden 1 und 2 sind die StrafverfolgungsbehÃ¶rden ihrer Pflicht zur ausreichenden Information des Opfers vor Ablauf der zweijÃ¤hrigen Verwirkungsfrist am 15. Oktober 2003 daher in genÃ¼gender Weise nachgekommen, weshalb die Verwirkungsfrist gegenÃ¼ber den BeschwerdefÃ¼hrenden 1 und 2 grundsÃ¤tzlich entgegengehalten werden kann.</w:t>
      </w:r>
    </w:p>
    <w:p>
      <w:r>
        <w:t>2.4Â Â Â Â  Sodann geht aus den Akten hervor, dass die BeschwerdefÃ¼hrenden 1 und 2 spÃ¤testens ab dem 11. April 2003 (Urk. 14/27/4) im strafrechtlichen Untersuchungsverfahren und - nach der Anklagerhebung durch die Staatsanwaltschaft am 6. Juni 2003 (Urk. 14/10/1) - vor dem Geschworenengericht durch die in Belgrad (damals Staatenunion von Serbien und Montenegro) ansÃ¤ssige RechtsanwÃ¤ltin Zora Dobricanin vertreten wurden (vgl. Urk. 14/27/5 S. 2). Auf deren Ersuchen hin (Urk. 14/27/4) wurde den BeschwerdefÃ¼hrenden 1 und 2 am 28. Oktober 2003 fÃ¼r das Verfahren vor dem Geschworenengericht ein in der Schweiz ansÃ¤ssiger unentgeltlicher Rechtsvertreter beigegeben (Urk. 14/27/5). WÃ¤hrend der Zeit vom 11. April 2003 bis zum Ablauf der Verwirkungsfrist am 15. Oktober 2003 waren die BeschwerdefÃ¼hrenden 1 und 2 daher durch eine RechtsanwÃ¤ltin vertreten. Nach der Rechtsprechung kann die Vermutung der Unkenntnis des Gesetzes, welche den behÃ¶rdlichen Informationspflichten zugrunde liegt, bei einem durch einen Rechtsanwalt oder eine RechtsanwÃ¤ltin vertretenen Opfer nicht spielen (Urteil des Bundesgerichts in Sachen X. vom 7. MÃ¤rz 2007, Erw. 6.2). Dies muss auch bei einer im Ausland ansÃ¤ssigen RechtsanwÃ¤ltin gelten. Schon aus diesem Grunde kÃ¶nnen die BeschwerdefÃ¼hrenden 1 und 2 aus einer Unkenntnis der Verwirkungsfrist nichts zu ihren Gunsten ableiten.Â</w:t>
      </w:r>
    </w:p>
    <w:p>
      <w:r>
        <w:rPr>
          <w:b/>
        </w:rPr>
        <w:t>E. 3</w:t>
      </w:r>
    </w:p>
    <w:p>
      <w:r>
        <w:t>3.1Â Â Â Â  Die Vorbringen der BeschwerdefÃ¼hrenden vermÃ¶gen an diesem Beweisergebnis nichts zu Ã¤ndern. Den BeschwerdefÃ¼hrenden ist insbesondere nicht zu folgen, wenn sie geltend machen, dass ihre damalige Rechtsvertreterin, RechtsanwÃ¤ltin Dobricanin, bereits mit Schreiben vom 11. April 2003 (Urk. 14/27/4) neben den Beteiligungsrechten im Strafverfahren und den ZivilansprÃ¼chen gleichzeitig finanzielle Leistungen gemÃ¤ss dem OHG gelten gemacht habe.</w:t>
      </w:r>
    </w:p>
    <w:p>
      <w:r>
        <w:t>3.2Â Â Â Â  In ihrem Schreiben vom 11. April 2003 erwÃ¤hnte RechtsanwÃ¤ltin Dobricanin, dass sich ihre Mandanten der Strafverfolgung des TÃ¤ters anschliessen wollen, dass sie einen Schadenersatzantrag stellen wollen, und dass sie Ã¼ber das Verfahren informiert werden mÃ¶chten. Gleichzeitig stellte sie ein Gesuch um unentgeltliche Rechtsvertretung der BeschwerdefÃ¼hrenden 1 und 2 (Urk. 14/27/4 S. 2). Sodann reichte RechtsanwÃ¤ltin Dobricanin mit ihrem Schreiben vom 11. April 2004 neben Belegen ein von den BeschwerdefÃ¼hrenden 1 und 2 am 11. April 2003 ausgefÃ¼lltes und unterzeichnetes Formular betreffend die Beteiligungsrechte im Strafverfahren (Urk. 14/3/3) und ein von diesen gleichentags unterzeichnetes und ausgefÃ¼lltes Antragsformular fÃ¼r ZivilansprÃ¼che (Urk. 14/3/5) ein.</w:t>
      </w:r>
    </w:p>
    <w:p>
      <w:r>
        <w:t>3.3Â Â Â Â  Nach der Rechtsprechung (Urteil des Bundesgerichts in Sachen T. vom 15. Februar 2000, 1A.226/1999, Erw. 2) ist es unter UmstÃ¤nden zulÃ¤ssig, ein Gesuch um finanzielle Opferhilfeleistungen zur Fristwahrung vorsorglich zu stellen (BGE 123 II 3 Erw. 2b; 122 II 216 f. Erw. 3). An die Substanziierung eines Gesuchs kÃ¶nnen keine allzu strengen Anforderungen gestellt werden. Zur Wahrung der Frist von Art. 16 Abs. 3 OHG genÃ¼gt es, wenn innert der zweijÃ¤hrigen Verwirkungsfrist beziehungsweise einer von der BehÃ¶rde angesetzten Nachfrist ein unbeziffertes Begehren eingereicht wird. Hingegen kann und muss vom Gesuchsteller verlangt werden, dass er soweit zumutbar diejenigen Angaben macht, die der BehÃ¶rde erlauben, den Sachverhalt und die Anspruchsberechtigung nÃ¤her abzuklÃ¤ren. Wohl hat die BehÃ¶rde den Sachverhalt von Amtes wegen festzustellen (Art. 16 Abs. 2 OHG). Das schliesst aber eine Mitwirkungspflicht des Gesuchstellers nicht aus (BGE 124 V 234 Erw. 4b/bb S. 239; 123 III 329 Erw. 3; 120 Ia 181 f. Erw. 3a). Wer ein Gesuch stellt, muss diejenigen Tatsachen darlegen, die nur ihm bekannt sind oder von ihm mit wesentlich weniger Aufwand erhoben werden kÃ¶nnen als von der BehÃ¶rde. Insbesondere muss das Opfer den anspruchsbegrÃ¼ndenden Sachverhalt mit hinreichender Bestimmtheit darlegen und der BehÃ¶rde diejenigen Angaben liefern, die ihr erlauben, weitere Erkundigungen einzuziehen. Anders als die Bezifferung und Substanziierung des Schadens sind diese Angaben auch bereits bei einem vorsorglichen, fristwahrenden Gesuch beizubringen. Dasselbe gilt fÃ¼r die persÃ¶nlichen Voraussetzungen, die erfÃ¼llt sein mÃ¼ssen, damit Ã¼berhaupt ein Anspruch auf EntschÃ¤digung besteht, so namentlich die EinkommensverhÃ¤ltnisse (Art. 12 Abs. 1 OHG) oder allenfalls die besonderen UmstÃ¤nde, die eine Genugtuung rechtfertigen (Art. 12 Abs. 2 OHG).</w:t>
      </w:r>
    </w:p>
    <w:p>
      <w:r>
        <w:t>3.4Â Â Â Â  Das im Schreiben von RechtsanwÃ¤ltin Dobricanin vom 11. April 2003 (Urk. 14/27/4) enthaltene Begehren um Schadenersatz ist im Zusammenhang mit den eingereichten Formularen betreffend die Beteiligungsrechte im Strafverfahren (Urk. 14/3/3) und betreffend die ZivilansprÃ¼che (Urk. 14/3/5) auszulegen. Demnach handelt es sich hierbei um ein Begehren um Ausrichtung von Schadenersatz im Sinne des Haftpflichtrechts und somit um die Geltendmachung von ZivilansprÃ¼chen. Ein Antrag auf Ausrichtung einer opferhilferechtlichen EntschÃ¤digung im Sinne von Art. 11 ff. OHG kann darin hingegen nicht erblickt werden. Denn im Schreiben von RechtsanwÃ¤ltin Dobricanin vom 11. April 2003 (Urk. 14/27/4) fehlt ein Hinweis auf das OHG oder auf die Opferhilferechte.</w:t>
      </w:r>
    </w:p>
    <w:p>
      <w:r>
        <w:t>3.5Â Â Â Â  DafÃ¼r spricht auch die Analogie mit anderen Rechtsgebieten: Nach der Rechtsprechung im Bereich der Invalidenversicherung (BGE 116 V 277 Erw. 3a; 111 V 264 f. Erw. 3b) wahrt der Versicherte mit der Anmeldung bei der Invalidenversicherung zwar grundsÃ¤tzlich alle seine zu diesem Zeitpunkt gegenÃ¼ber der Versicherung bestehenden LeistungsansprÃ¼che, auch wenn er diese im Anmeldeformular nicht im einzelnen angibt. Indes findet dieser Grundsatz keine Anwendung bei Leistungen, die in keinem Zusammenhang mit den sich aus den Angaben des Versicherten ausdrÃ¼cklich oder sinngemÃ¤ss ergebenden Begehren stehen und fÃ¼r die auch keinerlei aktenmÃ¤ssige Anhaltspunkte die Annahme erlauben, sie kÃ¶nnten ebenfalls in Betracht fallen. Denn die AbklÃ¤rungspflicht der Verwaltung erstreckt sich nicht auf alle Ã¼berhaupt mÃ¶glichen LeistungsansprÃ¼che, sondern nur auf die vernÃ¼nftigerweise mit dem vorgetragenen Sachverhalt und allfÃ¤lligen bisherigen oder neuen Akten im Zusammenhang stehenden Leistungen. Macht die versicherte Person spÃ¤ter geltend, sie habe abgesehen von der verfÃ¼gungsmÃ¤ssig zugesprochenen beziehungsweise verweigerten Leistung noch Anspruch auf eine andere Versicherungsleistung und sie habe sich hiefÃ¼r rechtsgÃ¼ltig angemeldet, so ist nach den gesamten UmstÃ¤nden des Einzelfalles im Lichte des Grundsatzes von Treu und Glauben zu prÃ¼fen, ob jene frÃ¼here ungenaue Anmeldung auch den zweiten, allenfalls spÃ¤ter substanziierten Anspruch umfasst (BGE 101 V 112 mit Hinweisen). Dies gilt analog auf dem Gebiet der Arbeitslosenversicherung, wenn ein Arbeitgeber die Absicht, fÃ¼r seine Arbeitnehmer KurzarbeitsentschÃ¤digung geltend zu machen, nach Art. 36 Abs. 1 des Bundesgesetzes Ã¼ber die obligatorische Arbeitslosenversicherung und InsolvenzentschÃ¤digung (AVIG) angemeldet hat und nachtrÃ¤glich auch Anspruch auf SchlechtwetterentschÃ¤digung erhebt (BGE 111 V 264 f. Erw. 3b; Urteil des Bundesgerichts in Sachen T. vom 15. Februar 2000, Erw. 2d).</w:t>
      </w:r>
    </w:p>
    <w:p>
      <w:r>
        <w:t>3.6Â Â Â Â  Das Schreiben von RechtsanwÃ¤ltin Dobricanin vom 11. April 2003 richtet sich an die Bezirksanwaltschaft V des Kantons ZÃ¼rich (vgl. Urk. 14/27/4 S. 2 unten). Die Frage nach einer allfÃ¤lligen Pflicht der StrafuntersuchungsbehÃ¶rden zur Weiterleitung eines Gesuchs um finanzielle Opferhilfeleistungen an die kantonale Opferhilfestelle kann hier indessen offen gelassen werden. Denn vorliegend ist davon auszugehen, dass die Bezirksanwaltschaft V den BeschwerdefÃ¼hrenden 1 und 2 am 27. Februar 2003 ÂOHG-FormulareÂ (Urk. 14/3/2) sowie das ÂMerkblatt zu OpferhilfeÂ (Urk. 14/3/4) zustellte. Nachdem RechtsanwÃ¤ltin Dobricanin in ihrem Schreiben auf diese Formulare und auf das Opferhilferecht keinen Bezug nahm und insbesondere nicht ausdrÃ¼cklich einen Antrag auf finanzielle Leistungen gemÃ¤ss dem OHG stellte, hatten die StrafuntersuchungsbehÃ¶rden keinen Anlass, einen Antrag auf finanzielle Opferhilfeleistungen anzunehmen, weshalb sich eine Weiterleitung an die kantonale Opferhilfestelle nicht aufdrÃ¤ngte. Es ist indes davon auszugehen, dass es den BeschwerdefÃ¼hrenden 1 und 2 und insbesondere ihrer Rechtsvertreterin zuzumuten gewesen war, zumindest ein unbeziffertes Gesuch um finanzielle Leistungen gemÃ¤ss dem OHG zu stellen und einen Bezug auf das Opferhilferecht zu nehmen.</w:t>
      </w:r>
    </w:p>
    <w:p>
      <w:r>
        <w:t>3.7Â Â Â Â  Nach Gesagtem kann das Schreiben von RechtsanwÃ¤ltin Dobricanin vom 11. April 2003 (Urk. 14/27/4) nicht als rechtsgÃ¼ltiges Gesuch der BeschwerdefÃ¼hrenden 1 und 2 um EntschÃ¤digung und Genugtuung im Sinne von Art. 16 Abs. 3 OHG gelten. Vielmehr stellten die BeschwerdefÃ¼hrenden 1 und 2 erstmals am 27. November 2003 ein unbeziffertes Gesuch um finanzielle Leistungen gemÃ¤ss dem OHG (Urk. 14/1). Die BeschwerdefÃ¼hrenden 1 und 2 haben daher ihre AnsprÃ¼che auf EntschÃ¤digung und Genugtuung nicht rechtzeitig innerhalb der zweijÃ¤hrigen Verwirkungsfrist von Art. 16 Abs. 3 OHG, welche am 16. Oktober 2001 zu laufen begann und am 15. Oktober 2003 endete, geltend gemacht, mit der Folge, dass ihre AnsprÃ¼che verwirkten.</w:t>
      </w:r>
    </w:p>
    <w:p>
      <w:r>
        <w:rPr>
          <w:b/>
        </w:rPr>
        <w:t>E. 4</w:t>
      </w:r>
    </w:p>
    <w:p>
      <w:r>
        <w:t>4.1Â Â Â Â  Zu prÃ¼fen bleibt der Anspruch des BeschwerdefÃ¼hrers 3 auf Genugtuung (vgl. Urk. 1 S. 2). Aus den Akten ist ersichtlich, dass die Bezirksanwaltschaft V des Kantons ZÃ¼rich ihre Schreiben vom 27. Februar 2003 (Urk. 14/2/2, Urk. 14/3/4) nur an die BeschwerdefÃ¼hrenden 1 und 2 und nicht an den BeschwerdefÃ¼hrer 3 richtete. In der Folge wurde der BeschwerdefÃ¼hrer 3 im strafrechtlichen Untersuchungsverfahren und anschliessend im Verfahren vor Geschworenengericht nicht durch RechtsanwÃ¤ltin Zora Dobricanin vertreten. Diese vertrat vielmehr ausschliesslich die BeschwerdefÃ¼hrenden 1 und 2 (vgl. Urk. 14/27/4). Im Verfahren vor dem Geschworenengereicht nahm der BeschwerdefÃ¼hrer 3 erst ab dem 2. Dezember 2003 (vgl. Urk. 14/8/3 S. 2) als GeschÃ¤digter teil. Ein Gesuch um finanzielle Leistungen gemÃ¤ss dem OHG stellte der BeschwerdefÃ¼hrer 3 bei der kantonalen Opferhilfestelle erstmals am 18. Dezember 2003 (Urk. 14/6/2).</w:t>
      </w:r>
    </w:p>
    <w:p>
      <w:r>
        <w:t>4.2Â Â Â Â  In Anbetracht der Tatsache, dass der BeschwerdefÃ¼hrer 3 bei seinen Eltern, den BeschwerdefÃ¼hrenden 1 und 2, wohnhaft war (Urk. 14/6/2), erscheint vorliegend als wahrscheinlich, dass der BeschwerdefÃ¼hrer 3 von den BeschwerdefÃ¼hrenden 1 und 2 Kenntnis der Schreiben der Bezirksanwaltschaft vom 27. Februar 2003 (Urk. 14/3/2, Urk. 14/3/4), der ÂOHG-FormulareÂ (Urk. 14/3/2) sowie des ÂMerkblatts zur OpferhilfeÂ (Urk. 14/3/4) erhielt. Wie bereits vorstehend (Erw. 1.8) erwÃ¤hnt, ergibt sich gemÃ¤ss der Rechtsprechung (BGE 123 II 241 Erw. 3 f.) aus der Informationspflicht der BehÃ¶rden nur, dass das Opfer aus einem unverschuldeten Informationsmangel keine Nachteile erleiden soll. Weshalb die Verwirkungsfrist von Art. 16 Abs. 3 OHG einem Opfer nur dann nicht entgegengehalten werden kann, wenn dieses nicht von dritter Seite Kenntnis von der MÃ¶glichkeit opferrechtlicher AnsprÃ¼che erhÃ¤lt. Demnach kann die Verwirkungsfrist dem BeschwerdefÃ¼hrer 3 dann entgegengehalten werden, wenn er von den mit ihm im gleichen Haushalt wohnenden BeschwerdefÃ¼hrenden 1 und 2 Kenntnis der OHG-Formulare und des Merkblatts zur Opferhilfe erhalten haben sollte. Diese Frage kann vorliegend indes offen bleiben, wenn der Anspruch des BeschwerdefÃ¼hrers 3 bereits aus anderen GrÃ¼nden zu verneinen wÃ¤re (antizipierte BeweiswÃ¼rdigung; vgl. BGE 127 V 494 Erw. 1b; 124 V 94 Erw. 4b; 122 V 162 Erw. 1d mit Hinweis; RKUV 2006 Nr. U 578 S. 176 Erw. 3.6).</w:t>
      </w:r>
    </w:p>
    <w:p>
      <w:r>
        <w:rPr>
          <w:b/>
        </w:rPr>
        <w:t>E. 5</w:t>
      </w:r>
    </w:p>
    <w:p>
      <w:r>
        <w:t>5.1Â Â Â Â  Dem BeschwerdefÃ¼hrer 3 wurde mit dem in Rechtskraft erwachsenen Urteil des Geschworenengerichts vom 6. Februar 2004 (Urk. 14/12/3) eine Genugtuung von Fr. 10'000.-- nebst 5 % Zins seit 15. Oktober 2001 zugesprochen.</w:t>
      </w:r>
    </w:p>
    <w:p>
      <w:r>
        <w:t>5.2Â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Strafgerichte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aufgrund eingehender SachverhaltsabklÃ¤rungen und Beweisabnahmen - insbesondere wenn die Parteien und Zeugen direkt angehÃ¶rt wurden - ein Strafverfahren sachnÃ¤her ist (BGE 129 II 312 Erw. 2.4, 124 II 13 Erw. 3d/aa; 115 Ib 164 Erw. 2a je mit Hinweisen; Urteile des Bundesgerichts in Sachen A. vom 12. Juni 2003 1A.208/2002, Erw. 2.1, in Sachen X. vom 30. Oktober 2000, 1A.66/2000, Erw. 2e). Anderseits darf die AdministrativbehÃ¶rde namentlich dann von den tatsÃ¤chlichen Feststellungen der StrafbehÃ¶rden und Strafgerichte abweichen, wenn sie aufgrund eigener Beweiserhebungen Tatsachen feststellt, die den StrafbehÃ¶rden unbekannt waren oder die sie nicht beachtet haben, ferner wenn neue Tatsachen vorliegen, deren WÃ¼rdigung zu einem abweichenden Entscheid fÃ¼hrt, weiter wenn die BeweiswÃ¼rdigung der StrafbehÃ¶rden feststehenden Tatsachen klar widerspricht oder wenn die StrafbehÃ¶rden bei der Anwendung des geltenden Rechts auf den Sachver-halt nicht alle Rechtsfragen abgeklÃ¤rt haben (BGE 109 Ib 203 E. 1, S. 204 f.)</w:t>
      </w:r>
    </w:p>
    <w:p>
      <w:r>
        <w:t>5.3Â Â Â Â  In reinen Rechtsfragen ist die VerwaltungsbehÃ¶rde hingegen nicht an die Beurteilung durch das Strafgericht gebunden, da sie sonst in ihrer freien Rechtsanwendung beschrÃ¤nkt wÃ¼rde (BGE 124 II 14 Erw. 3d/aa; 115 Ib 164 Erw. 2a mit Hinweis; Urteil des Bundesgerichts in Sachen A. vom 12. Juni 2003, 1A.208/2002, Erw. 2.2). Denn der Rechtsgrund - beziehungsweise die rechtliche Natur der in Frage stehenden Leistungen - sind im VerhÃ¤ltnis OR zu OHG nicht identisch (BGE 121 II 373 Erw. 3c/aa), wobei insbesondere dem Umstand Rechnung zu tragen ist, dass die EntschÃ¤digung oder Genugtuung nach OHG auf der Idee einer staatlichen UnterstÃ¼tzung beruht und nicht aufgrund einer staatlichen Verantwortlichkeit geschuldet ist (BGE 128 II 53 Erw. 4.1), weshalb die OpferhilfebehÃ¶rde Rechtsfragen selbstÃ¤ndig prÃ¼fen kÃ¶nnen muss (BGE 129 II 316 Erw. 2.5, 128 II 53 Erw. 4.1; 125 II 173 Erw. 2b; Urteil des Bundesgerichts in Sachen A. vom 12. Juni 2003, 1A.208/2002, Erw. 2.2).</w:t>
      </w:r>
    </w:p>
    <w:p>
      <w:r>
        <w:t>5.4Â Â Â Â  Bei der PrÃ¼fung der Frage, ob dem BeschwerdefÃ¼hrer 3 im Strafurteil zu Recht eine Genugtuung zugesprochen wurde, geht es nicht um die Bindung an die Sachverhaltsfeststellungen des Strafgerichts. Es handelt sich dabei vielmehr um eine Rechtsfrage (vgl. Urteil des Bundesgerichts in Sachen A. vom 12. Juni 2003, 1A.208/2002, Erw. 2.2). In Bezug auf die Frage nach dem Anspruch des BeschwerdefÃ¼hrers 3 auf eine Genugtuung sowie - bei Bejahung dieser Frage - in Bezug auf die Bemessung der Genugtuung besteht daher keine Bindung des Beschwerdegegners an das strafrechtliche Urteil des Geschworenengerichts vom 6. Februar 2004 (Urk. 14/12/3). Dem Beschwerdegegner war es daher nicht verwehrt, den Anspruch des BeschwerdefÃ¼hrers 3 auf Genugtuung selbststÃ¤ndig zu prÃ¼fen.</w:t>
      </w:r>
    </w:p>
    <w:p>
      <w:r>
        <w:t>5.5Â Â Â Â  Wie bereits erwÃ¤hnt (Erw. 1.3) stehen GenugtuungsansprÃ¼che gemÃ¤ss Art. 2 Abs. 2 lit. c OHG in erster Linie dem direkten Opfer und in zweiter Linie, dessen Ehegatten, eingetragenen Partnern, Kindern und Eltern zu, soweit ihnen ZivilansprÃ¼che gegenÃ¼ber dem TÃ¤ter zustehen. Anderen Personen steht ein Genugtuungsanspruch zu, sofern sie dem direkten Opfer in Ã¤hnlicher Weise wie Ehegatten, eingetragene Partner, Kinder oder Eltern nahe standen (vgl. Urteil des Bundesgerichts in Sachen A. bis E. vom 12. Juni 2003, 1A.208/2002, Erw. 3.1). Es stellt sich somit die Frage, ob der BeschwerdefÃ¼hrer 3 zu diesem Personenkreis zu zÃ¤hlen ist.</w:t>
      </w:r>
    </w:p>
    <w:p>
      <w:r>
        <w:t>5.6Â Â Â Â  BezÃ¼glich der Zusprechung einer Genugtuung an die Geschwister eines Verstorbenen sind Rechtsprechung und Lehre eher zurÃ¼ckhaltend. In der Regel wird der Anspruch auf Genugtuung nur dann geschÃ¼tzt, wenn das Geschwister mit dem GetÃ¶teten noch im gleichen Haushalt lebte. Wurde der gemeinsame Haushalt schon vor dem Schadenereignis aufgegeben, besteht ein Genugtuungsanspruch nur unter der Bedingung, dass sehr enge Kontakte zueinander bestanden und der Verlust des Geschwisterteils einen aussergewÃ¶hnlichen seelischen Schmerz verursacht (Urteil des Bundesgerichts 6S.700/2001 vom 7. November 2002 Erw. 4.3; BGE 89 II 400 f. Erw. 3; Brehm, a.a.O., N. 153 ff. zu Art. 47 OR). Verwandte eines verstorbenen direkten Opfers, welche nicht im gleichen Haushalt mit diesem zusammen lebten, haben daher nur Anspruch auf eine Genugtuung, wenn eine ganz besondere freundschaftliche und affektive Bindung zum Verstorbenen bestand und wenn der Todesfall beim Verwandten eine aussergewÃ¶hnliche Betroffenheit und eine immaterielle Unbill von aussergewÃ¶hnlicher IntensitÃ¤t zur Folge hatte (vgl. BGE 89 II 401 Erw. 2). Der Tatsache des Lebens im gleichen Haushalt kommt hingegen bei Personen, die dem direkten Opfer nicht durch familiÃ¤re Beziehungen verbunden sind, wie beispielsweise bei Konkubinatspaaren oder Freunden, eine noch grÃ¶ssere Bedeutung zu als bei Verwandten. Nicht verwandte Personen, die mit dem direkten Opfer nicht zusammen lebten, kÃ¶nnen nur in seltenen FÃ¤llen als aktivlegitimiert gelten (Urteil des Bundesgerichts in Sachen A. vom 7. Dezember 2000, 1A.196/2000, Erw. 3c).</w:t>
      </w:r>
    </w:p>
    <w:p>
      <w:r>
        <w:t>5.7Â Â Â Â  Vorliegend hat der BeschwerdefÃ¼hrer 3 nicht in einer Haushaltgemeinschaft mit seinem verstorbenen Bruder gelebt. Vielmehr hielt sich das direkte Opfer mindestens seit Mai/Juni 1999 in der Schweiz auf und betrieb dort Drogenhandel (Urk. 14/12/3 S. 93). GegenÃ¼ber der Kantonspolizei sagte der BeschwerdefÃ¼hrer 2 aus, dass D.___ zwar regelmÃ¤ssig zu Hause angerufen habe, dass die Familie von D.___ diesen jedoch nicht telefonisch erreichen konnte, entweder weil er in der Schweiz Ã¼ber kein eigenes Telefon verfÃ¼gt habe oder weil er seiner Familie seine Telefonnummer nicht habe bekannt geben wollen (Urk. 14/27/1 S. 2). Mit dem BeschwerdefÃ¼hrer 3 habe der verstorbene D.___ keinen intensiveren Kontakt gepflegt als zu seinen Eltern (Urk. 14/27/1 S. 4).</w:t>
      </w:r>
    </w:p>
    <w:p>
      <w:r>
        <w:t>5.8Â Â Â Â  Daraus ist ersichtlich, dass sich die Beziehung von D.___, wÃ¤hrend sich dieser in der Schweiz aufhielt, zum BeschwerdefÃ¼hrer 3 im Wesentlichen aus gelegentlichen Telefonanrufen an die Familie bestand. Unter diesen UmstÃ¤nden kann von einer aussergewÃ¶hnlich intensiven Beziehung unter Geschwistern im Sinne der obenerwÃ¤hnten Rechtsprechung nicht die Rede sein. Hinweise dafÃ¼r, dass der BeschwerdefÃ¼hrer 3 durch das Ableben seines Bruders in besonderem Masse und im Sinne einer aussergewÃ¶hnlich intensiven immateriellen Unbill betroffen gewesen wÃ¤re, lassen sich den Akten nicht entnehmen.</w:t>
      </w:r>
    </w:p>
    <w:p>
      <w:r>
        <w:t>5.9Â Â Â Â  In WÃ¼rdigung der gesamten UmstÃ¤nde ist daher mit dem Beweisgrad der Ã¼berwiegenden Wahrscheinlichkeit davon auszugehen, dass der BeschwerdefÃ¼hrer 3 und sein verstorbener Bruder nicht in einer Haushaltsgemeinschaft lebten, und dass ihre Beziehung nicht so eng und intensiv war, dass der Verlust seines Bruders beim BeschwerdefÃ¼hrer 3 einen aussergewÃ¶hnlichen seelischen Schmerz verursacht hÃ¤tte. Dem BeschwerdefÃ¼hrer 3 fehlte es daher an einer von Art. 2 Abs. 2 lit. c OHG vorausgesetzten engen Beziehung zu seinem verstorbenen Bruder. Vielmehr ist davon auszugehen, dass der BeschwerdefÃ¼hrer 3 seinem Bruder nicht in Ã¤hnlicher Weise nahe stand, wie dies die Eltern, die Ehegattin oder die Kinder des direkten Opfers gewesen wÃ¤ren. Der Anspruch des BeschwerdefÃ¼hres 3 auf eine Genugtuung wÃ¤re daher auch dann zu verneinen, wenn eine ergÃ¤nzende SachverhaltsabklÃ¤rung ergeben wÃ¼rde, dass der BeschwerdefÃ¼hrer 3 von den BeschwerdefÃ¼hrern 1 und 2 keine Kenntnis seiner opferrechtlichen AnsprÃ¼che erhalten haben sollte, weshalb ihm die Verwirkungsfrist von Art. 16 Abs. 3 OHG nicht entgegengehalten werden kÃ¶nnte.</w:t>
      </w:r>
    </w:p>
    <w:p>
      <w:r>
        <w:t>6.Â Â Â Â Â Â  Nach Gesagtem ist daher nicht zu beanstanden, dass der Beschwerdegegner in der angefochtenen VerfÃ¼gung vom 7. MÃ¤rz 2008 (Urk. 2) AnsprÃ¼che der BeschwerdefÃ¼hrer 1 bis 3 auf EntschÃ¤digung und Genugtuung verneinte. Demzufolge ist die dagegen erhobene Beschwerde (Urk. 1) abzuweisen.</w:t>
      </w:r>
    </w:p>
    <w:p>
      <w:r>
        <w:t>7.Â Â Â Â Â Â</w:t>
      </w:r>
    </w:p>
    <w:p>
      <w:r>
        <w:t>7.1Â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GemÃ¤ss Â§ 9 der Verordnung Ã¼ber die GebÃ¼hren, Kosten und EntschÃ¤digungen vor dem Sozialversicherungsgericht (GebV SVGer) richtet sich die EntschÃ¤digung der unentgeltlichen Rechtsvertretung nach Â§ 8 GebV SVGer. GemÃ¤ss dieser Bestimmung wird fÃ¼r unnÃ¶tigen oder geringfÃ¼gigen Aufwand einer Partei keine ParteientschÃ¤digung zugesprochen (Abs. 1). Die Partei, die Anspruch auf ParteientschÃ¤digung erhebt, reicht dem Gericht vor dem Endentscheid eine detaillierte Zusammenstellung Ã¼ber ihren Zeitaufwand und ihre Barauslagen ein. Im Unterlassungsfall wird die EntschÃ¤digung nach Ermessen festgesetzt (Abs. 2).</w:t>
      </w:r>
    </w:p>
    <w:p>
      <w:r>
        <w:t>7.2Â Â Â Â  GemÃ¤ss der Kostennote vom 8. Oktober 2009 (Urk. 33/1-2) hat der unentgeltliche Rechtsvertreter der BeschwerdefÃ¼hrenden im Gerichtsverfahren zeitliche Aufwendungen von 10.6 Stunden getÃ¤tigt. Dieser Zeitaufwand erscheint im Hinblick auf die dargelegten Kriterien vertretbar. Der verlangte Auslagenersatz von Fr. 145.30 ist als angemessen zu betrachten.</w:t>
      </w:r>
    </w:p>
    <w:p>
      <w:r>
        <w:t>Â Â Â Â Â Â Â Â  AusgangsgemÃ¤ss ist der unentgeltliche Rechtsvertreter der BeschwerdefÃ¼hrenden, Rechtsanwalt Jiri Mischa Mensik, Meggen, ausgehend von 10.6 Stunden, Barauslagen von Fr. 145.30 (zuzÃ¼glich Mehrwertsteuer) und einem Stundenansatz von Fr. 200.-- (zuzÃ¼glich Mehrwertsteuer) mit Fr. 2'453.-- (inklusive Mehrwertsteuer und Barauslagen)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der BeschwerdefÃ¼hrenden, Rechtsanwalt Jiri Mischa Mensik, Meggen, wird mit Fr. 2'453.-- (inklusive Barauslagen und Mehrwertsteuer) aus der Gerichtskasse entschÃ¤digt. Die BeschwerdefÃ¼hrenden werden Â auf Â§ 92 ZPO hingewiesen.</w:t>
      </w:r>
    </w:p>
    <w:p>
      <w:r>
        <w:t>4.Â Â Â Â Â Â Â Â  Zustellung gegen Empfangsschein an:</w:t>
      </w:r>
    </w:p>
    <w:p>
      <w:r>
        <w:t>- Rechtsanwalt Jiri Mischa Mensik</w:t>
      </w:r>
    </w:p>
    <w:p>
      <w:r>
        <w:t>- Direktion der Justiz des Kantons ZÃ¼rich</w:t>
      </w:r>
    </w:p>
    <w:p>
      <w:r>
        <w:t>- EidgenÃ¶ssisches Justiz- und Polizeidepartement, Bundesamt fÃ¼r Justiz</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