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OH.2007.00002 vom 26. Oktober 2007</w:t>
      </w:r>
    </w:p>
    <w:p>
      <w:r>
        <w:t>ZH Sozialversicherungsgericht, 2007-10-26, DE</w:t>
      </w:r>
    </w:p>
    <w:p>
      <w:r>
        <w:rPr>
          <w:b/>
        </w:rPr>
        <w:t xml:space="preserve">Quelle: </w:t>
      </w:r>
      <w:r>
        <w:t>https://mcp.opencaselaw.ch/entscheid/zh_sozialversicherungsgericht_OH.2007.00002</w:t>
      </w:r>
    </w:p>
    <w:p>
      <w:r>
        <w:t>FR: ZH_SOZIALVERSICHERUNGSGERICHT OH.2007.00002 du 26 octobre 2007</w:t>
      </w:r>
    </w:p>
    <w:p>
      <w:r>
        <w:t>IT: ZH_SOZIALVERSICHERUNGSGERICHT OH.2007.00002 del 26 ottobre 2007</w:t>
      </w:r>
    </w:p>
    <w:p>
      <w:pPr>
        <w:pStyle w:val="Heading2"/>
      </w:pPr>
      <w:r>
        <w:t>Erwägungen</w:t>
      </w:r>
    </w:p>
    <w:p>
      <w:r>
        <w:rPr>
          <w:b/>
        </w:rPr>
        <w:t>E. 2</w:t>
      </w:r>
    </w:p>
    <w:p>
      <w:r>
        <w:t>2.1Â Â Â Â  Hilfe nach dem OHG erhÃ¤lt jede Person, die durch eine Straftat in ihrer kÃ¶rperlichen, sexuellen oder psychischen IntegritÃ¤t unmittelbar beeintrÃ¤chtigt worden ist (Opfer), und zwar unabhÃ¤ngig davon, ob der TÃ¤ter ermittelt worden ist und ob er sich schuldhaft verhalten hat (Art. 2 Abs. 1 OHG). Die BeeintrÃ¤chtigung muss von einem gewissen Gewicht sein. Bagatelldelikte wie zum Beispiel TÃ¤tlichkeiten, die nur unerhebliche BeeintrÃ¤chtigungen bewirken, sind daher vom Anwendungsbereich des OHG grundsÃ¤tzlich ausgenommen (BGE 125 II 268 Erw. 4a/aa, 120 Ia 162 f. Erw. 2d/aa und bb; Eva Weishaupt, Die verfahrensrechtlichen Bestimmungen des Opferhilfegesetzes, unter besonderer BerÃ¼cksichtigung ihrer Auswirkungen auf das ZÃ¼rcher Verfahrensrecht, Diss. ZÃ¼rich 1998, S. 30 f.). Entscheidend ist jedoch nicht die Schwere der Straftat sondern der Grad der Betroffenheit der geschÃ¤digten Person. So kann etwa eine TÃ¤tlichkeit die Opferstellung begrÃ¼nden, wenn sie zu einer nicht unerheblichen psychischen BeeintrÃ¤chtigung fÃ¼hrt. Umgekehrt ist es denkbar, dass eine im Sinne des Opferhilfegesetzes unerhebliche BeeintrÃ¤chtigung der kÃ¶rperlichen und psychischen IntegritÃ¤t angenommen wird, obwohl der Eingriff strafrechtlich als leichte KÃ¶rperverletzung zu qualifizieren ist. Die BeeintrÃ¤chtigung muss unmittelbare Folge einer Straftat sein. Dies setzt voraus, dass der objektive Tatbestand einer Strafnorm erfÃ¼llt ist und kein Rechtfertigungsgrund vorliegt (BGE 125 II 268 Erw. 4a/aa mit Hinweisen).Â Â</w:t>
      </w:r>
    </w:p>
    <w:p>
      <w:r>
        <w:t>2.2Â Â Â Â  Die Anforderungen an den Nachweis einer die Opferstellung begrÃ¼ndenden Straftat sind je nach dem Zeitpunkt sowie nach Art und Umfang der beanspruchten Hilfe unterschiedlich hoch (BGE 122 II 321 Erw. 3d). WÃ¤hrend die Zusprechung einer Genugtuung oder einer EntschÃ¤digung gemÃ¤ss Art. 11 ff. OHG den Nachweis der Opferstellung und damit auch einer tatbestandsmÃ¤ssigen und rechtswidrigen Straftat voraussetzt (BGE 122 II 216 Erw. 3d), genÃ¼gt es fÃ¼r die Wahrnehmung der Rechte des Opfers im Strafverfahren nach den Art. 5 ff. OHG, dass eine die Opferstellung begrÃ¼ndende Straftat in Betracht fÃ¤llt (BGE 122 II 216 Erw. 3c, 321 Erw. 3d; vgl. auch BGE 121 II 120 Erw. 2 betreffend Vorschuss nach Art. 15 OHG). Gleiches gilt fÃ¼r die Soforthilfen nach Art. 3 OHG. Damit diese ihren Zweck erfÃ¼llen kÃ¶nnen, mÃ¼ssen sie rasch gewÃ¤hrt werden, bevor endgÃ¼ltig feststeht, ob ein tatbestandsmÃ¤ssiges und rechtswidriges Verhalten des TÃ¤ters zu bejahen ist oder nicht (BGE 122 II 321 Erw. 3d; VPB 59/1995 Nr. 32 Erw. 5 S. 264). Insbesondere ist das Opfer nicht verpflichtet, Strafanzeige einzureichen, um als Opfer im Sinne des OHG anerkannt zu werden (Urteil des Bundesgerichts in Sachen X. vom 18. Februar 2002, Erw. 3.1, 1A.170/2001; vgl. Peter Gomm/Peter Stein/Dominik Zehnter, Kommentar zum Opferhilfegesetz, Bern 1995, Art. 2 N 18 S. 47). Dagegen kann die GewÃ¤hrung von Langzeithilfe unter UmstÃ¤nden von den ersten Ergebnissen des Ermittlungsverfahrens abhÃ¤ngig gemacht werden. Kommt die Beratungsstelle imÂ  Verlaufe der Betreuung einer Person zum Schluss, dass das OHG im konkreten Fall - entgegen ihrer ersten EinschÃ¤tzung - nicht anwendbar ist, sieht sie von weiteren Hilfeleistungen ab. Dagegen kann die bereits geleistete Hilfe grundsÃ¤tzlich nicht zurÃ¼ckgefordert werden, es sei denn, der Gesuchsteller habe sich rechtsmissbrÃ¤uchlich, unter Vorspiegelung falscher Tatsachen, als Opfer ausgegeben (Zum Ganzen: BGE 125 II 270 Erw. 2c/aa; Gomm/Stein/Zehntner, a.a.O., Art. 3 N. 67).</w:t>
      </w:r>
    </w:p>
    <w:p>
      <w:r>
        <w:t>2.3Â Â Â Â  GemÃ¤ss der Rechtsprechung ist auf die Frage nach der Bindung einer Opferhilfeinstanz an einen Strafentscheid zu ZivilansprÃ¼chen die Rechtspraxis zum VerhÃ¤ltnis der Administrativ- zu den StrafbehÃ¶rden im Bereiche des administrativen FÃ¼hrerausweisentzugs sinngemÃ¤ss anzuwenden. Danach sind AdministrativbehÃ¶rden und Strafgericht aufgrund des Gewaltenteilungsprinzips gegenseitig grundsÃ¤tzlich nicht an ihre Erkenntnisse gebunden, wobei - um sich widersprechende Entscheide zu vermeiden - die VerwaltungsbehÃ¶rde immerhin gehalten ist, nicht ohne Not von den tatsÃ¤chlichen Feststellungen der StrafbehÃ¶rde abzuweichen, insbesondere, wenn im Rahmen des Strafverfahrens eingehende SachverhaltsabklÃ¤rungen getroffen wurden und der Strafgericht die Parteien und Zeugen direkt angehÃ¶rt hat (BGE 129 II 312 Erw. 2.4, 124 II 13 Erw. 3d/aa; 115 Ib 164 Erw. 2a je mit Hinweisen; Urteile des Bundesgerichts in Sachen A. vom 12. Juni 2003 1A.208/2002, Erw. 2.1, in Sachen X. vom 30. Oktober 2000, 1A.66/2000, Erw. 2e).</w:t>
      </w:r>
    </w:p>
    <w:p>
      <w:r>
        <w:t>2.4Â Â Â Â  In reinen Rechtsfragen ist die VerwaltungsbehÃ¶rde hingegen nicht an die Beurteilung durch das Strafgericht gebunden, da sie sonst in ihrer freien Rechtsanwendung beschrÃ¤nkt wÃ¼rde (BGE 124 II 14 Erw. 3d/aa; 115 Ib 164 Erw. 2a mit Hinweis; Urteil des Bundesgerichts in Sachen A. vom 12. Juni 2003, 1A.208/2002, Erw. 2.2). Denn die rechtliche Natur der auf Grund des OHG und des OR geschuldeten Genugtuungsleistungen ist nicht identisch (BGE 121 II 373 Erw. 3c/aa). Insbesondere gilt es zu berÃ¼cksichtigen, dass es sich bei der EntschÃ¤digung und der Genugtuung nach OHG nicht um Leistungen handelt, die aufgrund einer staatlichen Verantwortlichkeit geschuldet sind, sondern um Leistungen, die auf der Idee einer staatlichen UnterstÃ¼tzung beruhen (BGE 128 II 53 Erw. 4.1 mit Hinweisen).</w:t>
      </w:r>
    </w:p>
    <w:p>
      <w:r>
        <w:rPr>
          <w:b/>
        </w:rPr>
        <w:t>E. 3</w:t>
      </w:r>
    </w:p>
    <w:p>
      <w:r>
        <w:t>3.1Â Â Â Â  Es ist in erster Linie Sache der StrafbehÃ¶rden, das Vorliegen einer Straftat abzuklÃ¤ren (Urteil des Bundesgerichts in Sachen A. vom 28. Oktober 2003, 1A.110/2003, Erw. 3.2). Eine Straftat im Sinne des OHG liegt grundsÃ¤tzlich vor, wenn der objektive Straftatbestand erfÃ¼llt und kein Rechtfertigungsgrund gegeben ist (BGE 125 II 268 Erw. 2a/bb; 122 II 215 Erw. 3b; 126 II 100 Erw. 2c; 123 II 241 E. 3c S. 243, je mit Hinweisen).</w:t>
      </w:r>
    </w:p>
    <w:p>
      <w:r>
        <w:t>3.2Â Â Â Â  Mit EinstellungsverfÃ¼gung vom 23. MÃ¤rz 2006 stellte die Staatsanwaltschaft Winterthur/Unterland das gegen A.___ erÃ¶ffnete Untersuchungsverfahren wegen des Verdachts auf eine fahrlÃ¤ssige Verursachung einer Feuersbrunst mit der BegrÃ¼ndung ein, dass gestÃ¼tzt auf den Bericht des Brandermittlers vom 1. April 2005 beziehungsweise 5. Februar 2006 zwar eine fahrlÃ¤ssige Verursachung des Brandes vom 18. Februar 2005 wegen unvorsichtigem Umgang mit Raucherwaren im Vordergrund stehe, dass hingegen nicht zu beweisen sei, dass tatsÃ¤chlich eine Zigarette den Brand verursacht habe (Urk. 7/4/3).</w:t>
      </w:r>
    </w:p>
    <w:p>
      <w:r>
        <w:t>3.3Â Â Â Â  Mit Entscheid vom 14. August 2006 (Urk. 7/4/4) wies das Bezirksgericht BÃ¼lach den gegen die EinstellungsverfÃ¼gung der Staatsanwaltschaft Winterthur/Unterland vom 23. MÃ¤rz 2006 erhobenen Rekurs ab und erkannte, dass der Nachtragsrapport des Brandermittlers klar und eindeutig festhalte, dass im Brandschutt keinerlei Sachbeweise gefunden werden konnten, welche belegen wÃ¼rden, dass der Brand durch eine brennende oder ungenÃ¼gend gelÃ¶schte Zigarette verursacht worden sei. Es stehe fest, dass weder aus dem Bericht des Brandermittlers vom 1. April 2005, noch aus dem Nachtragsrapport vom 9. Februar 2006, noch aus der Fotodokumentation ein klarer Hinweis auf eine Brandursache hervorgehe. Demnach bleibe die Brandursache unklar (Urk. 7/4/4 S. 7). Es seien auch keine weiteren Beweismittel denkbar, die Anhaltspunkte oder Indizien fÃ¼r ein Fehlverhalten von A.___ ergeben wÃ¼rden, weshalb eine Anklage beim Einzelrichter in Strafsachen am Bezirksgericht BÃ¼lach zwangslÃ¤ufig mit einem Freispruch enden mÃ¼sste. Somit erscheine die Einstellung des Strafverfahrens als gerechtfertigt (Urk. 7/4/4 S. 9).Â</w:t>
      </w:r>
    </w:p>
    <w:p>
      <w:r>
        <w:t>3.4Â Â Â Â Â Â Â Â  Vorliegend kamen die Staatsanwaltschaft Winterthur/Unterland und das Be-zirksgericht BÃ¼lach nach eingehenden SachverhaltsabklÃ¤rungen zur Brandursache und in WÃ¼rdigung der gesamten UmstÃ¤nde zum Schluss, dass A.___ oder weiteren Personen kein strafrechtlich relevantes Fehlverhalten, beziehungsweise keine FahrlÃ¤ssigkeit in der Verursachung des Brandes vom 18. Februar 2005 nachgewiesen werden konnten. Bei dieser Sachlage war der Beschwerdegegner nicht gehalten, das Vorliegen einer Straftat selbststÃ¤ndig zu prÃ¼fen.</w:t>
      </w:r>
    </w:p>
    <w:p>
      <w:r>
        <w:t>3.5Â Â Â Â Â Â Â Â  GestÃ¼tzt auf die EinstellungsverfÃ¼gung der Staatsanwaltschaft Winterthur/Un-terland vom 23. MÃ¤rz 2006 (Urk. 7/4/3) und den Entscheid des Bezirksgerichts BÃ¼lach vom 14. August 2006 (Urk. 7/4/4) ist vielmehr davon auszugehen, dass es an einer fÃ¼r den Nachweis der Opferstellung vorausgesetzten tatbestands-mÃ¤ssigen und rechtswidrigen Straftat fehlte.</w:t>
      </w:r>
    </w:p>
    <w:p>
      <w:r>
        <w:t>4.Â Â Â Â Â Â  Nach Gesagtem ist daher nicht zu beanstanden, dass der Beschwerdegegner mit VerfÃ¼gung vom 13. Juni 2007 mangels eines rechtsgenÃ¼glichen Nachweises der Opferstellung einen Anspruch des BeschwerdefÃ¼hrers auf EntschÃ¤digung und Genugtuung verneinte. Insofern ist die gegen die angefochtene VerfÃ¼gung vom 13. Juni 2007 (Urk. 2) erhobene Beschwerde daher abzuweisen.</w:t>
      </w:r>
    </w:p>
    <w:p>
      <w:r>
        <w:rPr>
          <w:b/>
        </w:rPr>
        <w:t>E. 5</w:t>
      </w:r>
    </w:p>
    <w:p>
      <w:r>
        <w:t>5.1Â Â Â Â  Zu prÃ¼fen bleibt der Anspruch des BeschwerdefÃ¼hres auf unentgeltliche Rechtsvertretung im Opferhilfeverfahren und das Gesuch des BeschwerdefÃ¼hrers vom 31. August 2007 (Urk. 1 S. 2) um GewÃ¤hrung der unentgeltlichen Rechtsvertretung in vorliegendem Beschwerdeverfahren.</w:t>
      </w:r>
    </w:p>
    <w:p>
      <w:r>
        <w:t>5.2Â Â Â Â  Der Anspruch auf unentgeltliche Rechtspflege im Beschwerdeverfahren wird in erster Linie durch das kantonale Prozessrecht geregelt. GemÃ¤ss Â§ 16 des Gesetzes Ã¼ber das Sozialversicherungsgericht des Kantons ZÃ¼rich wird einer Partei auf Gesuch eine unentgeltliche Rechtsvertretung bestellt, wenn sie nicht in der Lage ist, den Prozess selber zu fÃ¼hren, ihr die nÃ¶tigen Mittel fehlen und der Prozess nicht als aussichtslos erscheint. DarÃ¼ber hinaus gewÃ¤hrleistet Art. 29 Abs. 3 der Bundesverfassung im Sinne einer Mindestgarantie jeder Person, die nicht Ã¼ber die erforderlichen Mittel verfÃ¼gt, einen Anspruch auf unentgeltliche Rechtspflege, wenn ihr Rechtsbegehren nicht aussichtslos erscheint. Soweit es zur Wahrung ihrer Rechte notwendig ist, hat sie ausserdem Anspruch auf unentgeltlichen Rechtsbeistand.</w:t>
      </w:r>
    </w:p>
    <w:p>
      <w:r>
        <w:t>5.3Â Â Â Â  Als aussichtslos sind nach der bundesgerichtlichen Praxis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125 II 275 Erw. 4b, 124 I 306 Erw. 2c mit Hinweis).</w:t>
      </w:r>
    </w:p>
    <w:p>
      <w:r>
        <w:t>5.4Â Â Â Â Â Â Â Â  Vorliegend gilt es zu beachten, dass der BeschwerdefÃ¼hrer das Opferhilfegesuch vom 16. Februar 2007 (Urk. 7/2) erst stellte, als der Entscheid des Bezirksgerichts BÃ¼lach vom 14. August 2006 bereits gefÃ¤llt wurde und in Rechtskraft erwachsen ist. In Kenntnis dieses Entscheids hÃ¤tte eine Partei, die Ã¼ber die nÃ¶tigen finanziellen Mittel verfÃ¼gte, nicht ein Opferhilfegesuch gestellt. Denn die Aussichten auf Gutheissung des Opferhilfegesuchs erschienenÂ  bei fehlendem Nachweis fÃ¼r eine Straftat gleich null. Des Gleichen hÃ¤tte eine Partei, die Ã¼ber die nÃ¶tigen Mittel verfÃ¼gte, sich bei vernÃ¼nftiger Ãberlegung nicht den gerichtlichen Beschwerdeweg beschritten. Denn die Gewinnaussichten erschienen praktisch bei Null. Unter diesen UmstÃ¤nden sind die AnsprÃ¼che des BeschwerdefÃ¼hrers auf unentgeltliche Rechtsvertretung im Verwaltungsverfahren und im vorliegenden Beschwerdeverfahren wegen Aussichtslosigkeit zu verneinen.</w:t>
      </w:r>
    </w:p>
    <w:p>
      <w:r>
        <w:t>Â</w:t>
      </w:r>
    </w:p>
    <w:p>
      <w:r>
        <w:t>Das Gericht beschliesst:</w:t>
      </w:r>
    </w:p>
    <w:p>
      <w:r>
        <w:t>Das Gesuch um unentgeltliche Rechtsvertretung vom 31. August 2007 wird abgewiesen.</w:t>
      </w:r>
    </w:p>
    <w:p>
      <w:r>
        <w:t>und erkennt sodann:</w:t>
      </w:r>
    </w:p>
    <w:p>
      <w:r>
        <w:t>1.Â Â Â Â Â Â Â Â  Die Beschwerde wird abgewiesen, soweit auf sie eingetreten wird.</w:t>
      </w:r>
    </w:p>
    <w:p>
      <w:r>
        <w:t>2.Â Â Â Â Â Â Â Â  Das Verfahren ist kostenlos.</w:t>
      </w:r>
    </w:p>
    <w:p>
      <w:r>
        <w:t>3.Â Â Â Â Â Â Â Â Â Â  Zustellung gegen Empfangsschein an:</w:t>
      </w:r>
    </w:p>
    <w:p>
      <w:r>
        <w:t>- L.___</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