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OH.2006.00016 vom 9. März 2008</w:t>
      </w:r>
    </w:p>
    <w:p>
      <w:r>
        <w:t>ZH Sozialversicherungsgericht, 2008-03-09, DE</w:t>
      </w:r>
    </w:p>
    <w:p>
      <w:r>
        <w:rPr>
          <w:b/>
        </w:rPr>
        <w:t xml:space="preserve">Quelle: </w:t>
      </w:r>
      <w:r>
        <w:t>https://mcp.opencaselaw.ch/entscheid/zh_sozialversicherungsgericht_OH.2006.00016</w:t>
      </w:r>
    </w:p>
    <w:p>
      <w:r>
        <w:t>FR: ZH_SOZIALVERSICHERUNGSGERICHT OH.2006.00016 du 9 mars 2008</w:t>
      </w:r>
    </w:p>
    <w:p>
      <w:r>
        <w:t>IT: ZH_SOZIALVERSICHERUNGSGERICHT OH.2006.00016 del 9 marzo 2008</w:t>
      </w:r>
    </w:p>
    <w:p>
      <w:pPr>
        <w:pStyle w:val="Heading2"/>
      </w:pPr>
      <w:r>
        <w:t>Erwägungen</w:t>
      </w:r>
    </w:p>
    <w:p>
      <w:r>
        <w:rPr>
          <w:b/>
        </w:rPr>
        <w:t>E. 3.1</w:t>
      </w:r>
    </w:p>
    <w:p>
      <w:r>
        <w:t>Vorliegend ist unbestritten, dass den BeschwerdefÃ¼hrenden Opferstellung zukommt und sie legitimiert sind, AnsprÃ¼che nach OHG geltend zu machen.</w:t>
      </w:r>
    </w:p>
    <w:p>
      <w:r>
        <w:rPr>
          <w:b/>
        </w:rPr>
        <w:t>E. 3.2</w:t>
      </w:r>
    </w:p>
    <w:p>
      <w:r>
        <w:t>Die zÃ¼rcherische Strafprozessordnung (StPO) rÃ¤umt den Opfern (Art. 2 Abs. 1 OHG) und den ihnen gleichgestellten AngehÃ¶rigen (Art. 2 Abs. 2 OHG) im Strafverfahren die gleichen Verfahrensrechte ein wie den GeschÃ¤digten, den AngehÃ¶rigen allerdings nur, soweit ihnen eigene ZivilansprÃ¼che zustehen (Â§ 10a StPO), was vorliegend erfÃ¼llt ist.</w:t>
      </w:r>
    </w:p>
    <w:p>
      <w:r>
        <w:rPr>
          <w:b/>
        </w:rPr>
        <w:t>E. 3.3</w:t>
      </w:r>
    </w:p>
    <w:p>
      <w:r>
        <w:t>GemÃ¤ss Â§ 10 Abs. 5 Â StPO wird dem GeschÃ¤digten, wenn es seine Interessen und die persÃ¶nlichen VerhÃ¤ltnisse erfordern, auf sein Verlangen ein unentgeltlicher Rechtsbeistand beigegeben. DemgemÃ¤ss wird im zÃ¼rcherischen Strafverfahren Ã¤hnlich wie im Opferhilferecht auf die persÃ¶nlichen VerhÃ¤ltnisse der ersuchenden Person abgestellt. Dabei gilt hinsichtlich der finanziellen VerhÃ¤ltnisse ebenfalls eine Ã¤hnliche Betrachtungsweise, indem nicht bloss auf die BedÃ¼rftigkeit, sondern auf die Ã¼bliche Lebenshaltung des Gesuchstellers abgestellt wird (Max Hauri, Die Bestellung des unentgeltlichen Rechtsbeistandes fÃ¼r GeschÃ¤digte im ZÃ¼rcher Strafprozess, Diss. ZÃ¼rich 2002, S. 30 mit Hinweisen). Aus dem Umstand, dass den BeschwerdefÃ¼hrenden fÃ¼r das opferhilferechtliche Verfahren die unentgeltliche Rechtsvertretung bewilligt wurde, darf deshalb geschlossen werden, dass dies auch im Strafverfahren der Fall gewesen wÃ¤re. Die BeschwerdefÃ¼hrenden bringen denn auch nicht vor, dass ihnen im Strafprozess wegen ihrer finanziellen Situation oder wegen Aussichtslosigkeit keine unentgeltliche Rechtsvertretung gewÃ¤hrt worden wÃ¤re.</w:t>
      </w:r>
    </w:p>
    <w:p>
      <w:r>
        <w:rPr>
          <w:b/>
        </w:rPr>
        <w:t>E. 3.4</w:t>
      </w:r>
    </w:p>
    <w:p>
      <w:r>
        <w:t>Weitere Voraussetzung fÃ¼r die Bestellung des unentgeltlichen Rechtsvertreters im Strafverfahren ist sodann die RechtshÃ¤ngigkeit des Strafverfahrens. Abzustellen ist auf den Zeitpunkt, in dem ein Strafverfahren faktisch und materiell angehoben wird, nÃ¤mlich wenn eine Straf-, Untersuchungs- oder PolizeibehÃ¶rde zu erkennen gibt, dass sie jemanden einer strafbaren Handlung verdÃ¤chtigt (Hauri, S. 41 f.).</w:t>
      </w:r>
    </w:p>
    <w:p>
      <w:r>
        <w:t>Die Mutter der BeschwerdefÃ¼hrenden wurde am 10. Februar 2004 als Auskunftsperson befragt (Urk. 3/3); die Anklageschrift erging am 19. August 2005 (Urk. 8/1/6). Die vom Rechtsvertreter der BeschwerdefÃ¼hrenden geltend gemachten Aufwendungen begannen am 8. Juni 2004 (Urk. 8/1/7 S. 1) und fallen somit in den Zeitraum der RechtshÃ¤ngigkeit, womit auch diese Voraussetzung erfÃ¼llt gewesen wÃ¤re.</w:t>
      </w:r>
    </w:p>
    <w:p>
      <w:r>
        <w:rPr>
          <w:b/>
        </w:rPr>
        <w:t>E. 3.5</w:t>
      </w:r>
    </w:p>
    <w:p>
      <w:r>
        <w:t>Es ist nach dem Gesagten davon auszugehen, dass ein Gesuch um GewÃ¤hrung der unentgeltlichen Rechtsvertretung im Strafverfahren bewilligt worden wÃ¤re. Ein solches wurde jedoch nicht gestellt: Man habe auf die adhÃ¤sionsweise Geltendmachung von Zivilforderungen im Strafprozess verzichtet, da ein unverhÃ¤ltnismÃ¤ssiger anwaltlicher Aufwand zu erwarten gewesen wÃ¤re und der TÃ¤ter Ã¼ber keinerlei VermÃ¶gen verfÃ¼ge (Urk. 1 S. 5).</w:t>
      </w:r>
    </w:p>
    <w:p>
      <w:r>
        <w:t>Dazu ist festzuhalten, dass die GewÃ¤hrung von unentgeltlicher Rechtsvertretung in keinem Zusammenhang mit der VermÃ¶genssituation des TÃ¤ters steht: Der unentgeltliche Rechtsbeistand ist vorab aus der Staatskasse zu entschÃ¤digen, wobei der Staat gegebenenfalls ein RÃ¼ckgriffsrecht auf den Angeschuldigten hat (Lieber/Donatsch in: Donatsch/Schmid, Kommentar zur Strafprozessordnung des Kantons ZÃ¼rich, Â§ 10 N. 36). Weiter hat das AdhÃ¤sionsverfahren auch bei fehlendem VermÃ¶gen des TÃ¤ters einen Sinn, kann damit doch immerhin ein Grundsatzurteil Ã¼ber einen allfÃ¤lligen Anspruch auf Genugtuung und EntschÃ¤digung erwirkt werden. Dieses ist einerseits verwertbar, wenn der TÃ¤ter doch zu VermÃ¶gen kommen sollte, andererseits kÃ¶nnen die darin festgestellten BetrÃ¤ge auch als Richtwert fÃ¼r opferhilferechtliche Genugtuungs- und EntschÃ¤digungsansprÃ¼che dienen. Geht man zudem davon aus, dass nach Lage der Akten die unentgeltliche Rechtsvertretung gewÃ¤hrt worden wÃ¤re, so wÃ¤re der Aufwand des Rechtsvertreters im Geschworenenprozess weitgehend Ã¼bernommen worden. Nicht zu Ã¼berzeugen vermag sodann das Argument, man habe durch den Verzicht auf Geltendmachung eines Schadens im Strafprozess Anwaltskosten gespart, die ansonsten der Staat habe tragen mÃ¼ssen: Werden diese Kosten im Rahmen der Opferhilfe geltend gemacht, handelt es sich ebenfalls um Kosten, die der Staat tragen muss.</w:t>
      </w:r>
    </w:p>
    <w:p>
      <w:r>
        <w:t>Sollte das Argument der BeschwerdefÃ¼hrenden dahingehend gemeint sein, dass fÃ¼r die Stellung des Gesuchs um unentgeltliche Rechtsvertretung die lÃ¼ckenlose PrÃ¤senz wÃ¤hrend des langen Geschworenengerichtsprozesses erforderlich sei, so wÃ¤re dies unzutreffend.</w:t>
      </w:r>
    </w:p>
    <w:p>
      <w:r>
        <w:rPr>
          <w:b/>
        </w:rPr>
        <w:t>E. 3.6</w:t>
      </w:r>
    </w:p>
    <w:p>
      <w:r>
        <w:t>Wenn einer adhÃ¤sionsweisen (teilweisen) Teilnahme am Strafverfahren mit GewÃ¤hrung der unentgeltlichen Rechtsvertretung nichts entgegen steht, sind die entstandenen Anwaltskosten nicht von der Opferhilfe zu Ã¼bernehmen. Entscheidet sich das Opfer in dieser Situation gegen eine weitere Teilnahme am Strafverfahren, so stehen die dadurch entstehenden Kosten nicht primÃ¤r im Zusammenhang mit der Straftat, sondern mit dieser Entscheidung. Solche Kosten kÃ¶nnen deshalb auch nicht als Schaden im Sinne von Art. 11 ff. OHG abgegolten werden. Das Prinzip der SubsidiaritÃ¤t (vgl. vorstehend Erw. 2.6) verbietet es, im Strafverfahren VersÃ¤umtes im Rahmen der Opferhilfe nachzuholen (Hauri, a.a.O., S. 31). Gleiches gilt im Ãbrigen, wenn die unentgeltliche Rechtsvertretung erst ab Gesuchstellung gewÃ¤hrt wird und zuvor jedoch bereits anwaltliche Kosten angefallen sind: Auch diese sind nicht von der Opferhilfe zu Ã¼bernehmen (vgl. dazu das Urteil des hiesigen Gerichts vom 3. Februar 2000 in Sachen A.; Prozess Nr. OH.1998.00010).</w:t>
      </w:r>
    </w:p>
    <w:p>
      <w:r>
        <w:rPr>
          <w:b/>
        </w:rPr>
        <w:t>E. 4.1</w:t>
      </w:r>
    </w:p>
    <w:p>
      <w:r>
        <w:t>Streitig und zu prÃ¼fen ist sodann die Angemessenheit der den Beschwerde-fÃ¼hrenden zugesprochenen Genugtuung.</w:t>
      </w:r>
    </w:p>
    <w:p>
      <w:r>
        <w:rPr>
          <w:b/>
        </w:rPr>
        <w:t>E. 4.2</w:t>
      </w:r>
    </w:p>
    <w:p>
      <w:r>
        <w:t>Der Beschwerdegegner begrÃ¼ndete seinen Entscheid damit, dass die BeschwerdefÃ¼hrenden, die im Zeitpunkt des Todes ihres Vaters dreizehneinhalb und sechzehn Jahre alt waren, bereits seit fÃ¼nf Jahren keinen Kontakt mehr mit diesem gehabt hÃ¤tten. Auch in den fÃ¼nf Jahren davor habe keine Hausgemeinschaft bestanden und es sei nur sehr sporadisch zu Kontakten gekommen. Es habe somit in einer entscheidenden Phase der kindlichen Entwicklung nur sehr wenig Kontakt bestanden. Deshalb kÃ¶nne davon ausgegangen werden, dass im Todeszeitpunkt des Vaters keine intensive Beziehung zwischen ihm und seinen Kindern bestanden habe. Diese hÃ¤tten auch keine Schritte unternommen, um den Kontakt wieder aufzunehmen. Verglichen mit einer durchschnittlichen Vater-Kind-Beziehung sei deshalb von einem erheblich reduzierten Genugtuungsanspruch auszugehen; massgeblich sei die IntensitÃ¤t der Beziehung im Todeszeitpunkt (Urk. 2 S. 3).</w:t>
      </w:r>
    </w:p>
    <w:p>
      <w:r>
        <w:rPr>
          <w:b/>
        </w:rPr>
        <w:t>E. 4.3</w:t>
      </w:r>
    </w:p>
    <w:p>
      <w:r>
        <w:t>Dem hielten die BeschwerdefÃ¼hrenden entgegen, sie seien im Zeitpunkt des Kontaktabbruchs acht und zehn Jahre alt gewesen und hÃ¤tten diesem Entscheid, den ihre Mutter gefÃ¤llt habe, zustimmen mÃ¼ssen. Dass sie ihren Vater seit 1998 nicht mehr gesehen hÃ¤tten, lasse nicht darauf schliessen, dass sie auch in Zukunft keine Beziehung zu ihm aufgebaut hÃ¤tten. Selbst einem ungeborenen Kind, das seinen Vater verliert, wÃ¼rden gleich hohe Summen zugesprochen wie seinen Geschwistern, weil auch fÃ¼r das Kleinkind der Verlust in Zukunft immer spÃ¼rbar sein werde (Urk. 1 S. 7 ff.).</w:t>
      </w:r>
    </w:p>
    <w:p>
      <w:r>
        <w:t>Â</w:t>
      </w:r>
    </w:p>
    <w:p>
      <w:r>
        <w:rPr>
          <w:b/>
        </w:rPr>
        <w:t>E. 5.1</w:t>
      </w:r>
    </w:p>
    <w:p>
      <w:r>
        <w:t>Vorliegend ist unbestritten und aktenkundig, dass die BeschwerdefÃ¼hrenden Hinterlassene eines Opfers einer Straftat im Sinne von Art. 2 Abs. 1 OHG und daher auch zur Geltendmachung von GenugtuungsansprÃ¼chen legitimiert sind. Unbestritten ist weiter auch die rechtzeitige Geltendmachung des Genugtuungsanspruches (Art. 16 Abs. 3 OHG).</w:t>
      </w:r>
    </w:p>
    <w:p>
      <w:r>
        <w:rPr>
          <w:b/>
        </w:rPr>
        <w:t>E. 5.2</w:t>
      </w:r>
    </w:p>
    <w:p>
      <w:r>
        <w:t>GemÃ¤ss Art. 12 Abs. 2 OHG kann dem Opfer beziehungsweise ihm gleichgestellten Personen eine Genugtuung ausgerichtet werden, wenn es schwer betroffen ist und besondere UmstÃ¤nde dies rechtfertigen. Diese Umschreibung entspricht weitgehend den in den Art. 47 und 49 Abs. 1 des Obligationenrechtes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rPr>
          <w:b/>
        </w:rPr>
        <w:t>E. 5.3</w:t>
      </w:r>
    </w:p>
    <w:p>
      <w:r>
        <w:t>Ihrer Rechtsnatur nach unterscheidet sich die opferhilferechtliche Genugtuung als Ã¶ffentlich-rechtlicher Anspruch des Bundesrechts von den zivilrechtlichen AnsprÃ¼chen gemÃ¤ss Art. 47 und Art. 49 OR. Ihre Ausrichtung unterliegt jedoch den gleichen Zweckbestimmungen wie die zivilrechtliche Genugtuung, weshalb fÃ¼r die Genugtuung nach OHG die BemessungsgrundsÃ¤tze fÃ¼r die zivilrechtliche Genugtuung sinngemÃ¤ss heranzuziehen sind (Gomm/Zentner, Kommentar zum Opferhilfegesetz, Bern 2005, N 14 zu Art. 12, HÃ¼tte/Ducksch, Die Genugtuung, 3. A., ZÃ¼rich 1999, S. I/114).</w:t>
      </w:r>
    </w:p>
    <w:p>
      <w:r>
        <w:rPr>
          <w:b/>
        </w:rPr>
        <w:t>E. 5.4</w:t>
      </w:r>
    </w:p>
    <w:p>
      <w:r>
        <w:t>Die Opferhilfe gewÃ¤hrt nicht weitergehende AnsprÃ¼che als das Opfer zivilrechtlich gegen den TÃ¤ter geltend machen kÃ¶nnte. Da es sich bei der opferhilferechtlichen Genugtuung um eine staatliche Hilfeleistung handelt, kÃ¶nnen sich nach Rechtsprechung des Bundesgerichts Abweichungen von der HÃ¶he der zivilrechtlichen Genugtuung ergeben. Insbesondere kann berÃ¼cksichtigt werden, dass die Genugtuung nicht vom TÃ¤ter, sondern von der Allgemeinheit bezahlt wird. Dies kann dort zu einer Reduktion gegenÃ¼ber der zivilrechtlichen Genugtuung fÃ¼hren, wo diese aufgrund von tÃ¤terspezifischen, subjektiven Merkmalen erhÃ¶ht worden ist (Gomm, OHG-Kommentar 2005, N 15 zu Art. 12 OHG, mit Nachweisen).</w:t>
      </w:r>
    </w:p>
    <w:p>
      <w:r>
        <w:rPr>
          <w:b/>
        </w:rPr>
        <w:t>E. 5.5</w:t>
      </w:r>
    </w:p>
    <w:p>
      <w:r>
        <w:t>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 Diese UmstÃ¤nde lassen sich grundsÃ¤tzlich nicht derart verallgemeinern, dass daraus eine Tarifierung zu gewinnen wÃ¤re (Brehm, a.a.O.,Â  N 62 zu Art. 47 OR). Auch die HÃ¶he der Summe, die als Abgeltung erlittener Unbill in Frage kommt, lÃ¤sst sich naturgemÃ¤ss nicht errechnen, sondern nur im Einzelfall schÃ¤tzen (BGE 127 IV 219 Erw. 2e, 117 II 60 Erw. 4a/aa, 112 II 131 Erw. 2).</w:t>
      </w:r>
    </w:p>
    <w:p>
      <w:r>
        <w:t>Dabei kann die Bewertung der immateriellen BeeintrÃ¤chtigung in zwei Phasen aufgeteilt werden: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 Weiter sind bei der Bestimmung des Genugtuungsbetrages die subjektive Empfindlichkeit des GeschÃ¤digten sowie der Umstand zu berÃ¼cksichtigen, auf welche Weise und wie schwerwiegend er in seiner besonderen Situation von der objektiven SchÃ¤digung getroffen und in seiner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rPr>
          <w:b/>
        </w:rPr>
        <w:t>E. 5.6</w:t>
      </w:r>
    </w:p>
    <w:p>
      <w:r>
        <w:t>Sowohl der Entscheid, ob eine Genugtuung geschuldet wird, als auch deren Bemessung sind Billigkeitsentscheide, die von der WÃ¼rdigung der massgeblichen Kriterien abhÃ¤ngen (BGE 123 II 210 Erw. 3b/cc). Innerhalb gewisser Grenzen sind mehrere angemessene, der Billigkeit entsprechende LÃ¶sungen mÃ¶glich und es steht der kantonalen BehÃ¶rde bei der Beurteilung der Voraussetzungen fÃ¼r die Zusprechung einer Genugtuung ein weiter Ermessensspielraum zu. Das Sozialversicherungsgericht darf sein Ermessen nicht ohne triftigen Grund an die Stelle desjenigen der Verwaltung setzen; es muss sich auf Gegebenheiten abstÃ¼tzen kÃ¶nnen, welche seine abweichende ErmessensausÃ¼bung als nahe liegender erscheinen lassen.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152 Erw. 2 mit Hinweisen).</w:t>
      </w:r>
    </w:p>
    <w:p>
      <w:r>
        <w:rPr>
          <w:b/>
        </w:rPr>
        <w:t>E. 5.7</w:t>
      </w:r>
    </w:p>
    <w:p>
      <w:r>
        <w:t>In der Praxis finden sich Beispiele fÃ¼r die Zusprechung einer opferhilferechtlichen Genugtuung bei Verlust eines Elternteils in HÃ¶he von Fr. 10'000.-- bis Fr. 40'000.-- (Nachweise bei Gomm, OHG-Kommentar, 2005, Art. 12 N 38). Angesichts dieser Bandbreite und des Umstands, dass die BeschwerdefÃ¼hrenden weder seit Jahren mit dem Verstorbenen in Hausgemeinschaft lebten noch seit Jahren in enger Beziehung mit ihm standen - Kriterien, die bei den genannten Beispielen weitgehend erfÃ¼llt waren -, erscheint der vom Beschwerdegegner zugesprochene Betrag von je Fr. 15'000.-- unter BerÃ¼cksichtigung sÃ¤mtlicher Beurteilungskriterien (vgl. vorstehend Erw. 5.5) nicht als unangemessen, sondern eher als grosszÃ¼gig. Insbesondere wird damit auch dem Verlust einer allfÃ¤lligen zukÃ¼nftigen KontaktmÃ¶glichkeit angemessen Rechnung getragen. FÃ¼r einen Eingriff in den Ermessenspielraum des Beschwerdegegners besteht somit kein Anlass.</w:t>
      </w:r>
    </w:p>
    <w:p>
      <w:r>
        <w:rPr>
          <w:b/>
        </w:rPr>
        <w:t>E. 6.1</w:t>
      </w:r>
    </w:p>
    <w:p>
      <w:r>
        <w:t>Zu prÃ¼fen bleibt der Anspruch der BeschwerdefÃ¼hrenden auf Verzinsung der Genugtuungsforderung. Nach der Rechtsprechung zur zivilrechtlichen Genugtuung (BGE 129 IV 149) ist auf der Genugtuung ein Zins ab dem Zeitpunkt des schÃ¤digenden Ereignisses geschuldet. Der Zins auf der Genugtuung bezweckt wie der Schadenszins, den GlÃ¤ubiger so zu stellen, als wÃ¤re ihm der Geldbetrag bereits im Zeitpunkt der PersÃ¶nlichkeitsverletzung beziehungsweise der Entstehung der seelischen Unbill zugeflossen (BGE 122 III 54 Erw. 4a). Auch in der zivilrechtlichen Literatur wird die Verzinsung nicht nur des Schadenersatzes, sondern auch der Genugtuung allgemein befÃ¼rwortet (vgl. BK-Brehm, N. 95 zu Art. 49 OR). Nach Art. 73 Abs. 1 OR gilt der Zinsfuss von 5 % (Heinz Rey, Ausservertragliches Haftpflichtrecht, S. 40 N 170a; Oftinger/Stark, Schweizerisches Haftpflichtrecht I, Â§ 6 N 25).</w:t>
      </w:r>
    </w:p>
    <w:p>
      <w:r>
        <w:rPr>
          <w:b/>
        </w:rPr>
        <w:t>E. 6.2</w:t>
      </w:r>
    </w:p>
    <w:p>
      <w:r>
        <w:t>In BGE 131 II 217 Erw. 4 hat das Bundesgericht entschieden, dass die opferhilferechtliche EntschÃ¤digung auch den Schadenszins deckt. Die Frage, ob eine opferhilferechtliche Genugtuung in gleicher Weise zu verzinsen wÃ¤re, liess es jedoch noch offen. In BGE 132 II 127 Erw. 3.3.3 erkannte das Bundesgericht hingegen, dass der Verzinsung einer Genugtuungsforderung im Opferhilferecht die Bedeutung eines Bemessungsfaktors einzurÃ¤umen sei. Eine Ãbertragung der fÃ¼r das Haftpflichtrecht geltenden Rechtsprechung zur Verzinsung der Genugtuung auf die opferhilferechtlichen Genugtuungsleistungen erachtete das Bundesgericht als fraglich, da der Rechtsgrund beziehungsweise die rechtliche Natur von Leistungen nach Opferhilferecht mit derjenigen haftpflichtrechtlicher AnsprÃ¼che nicht identisch sei. Daraus kÃ¶nnten sich Unterschiede in den EntschÃ¤digungssystemen ergeben (BGE 121 II 373 Erw. 3c/aa). Insbesondere gelte es zu beachten, dass opferhilferechtliche Genugtuungsleistungen auf der Idee einer staatlichen UnterstÃ¼tzung beruhten und nicht aufgrund einer staatlichen Verantwortlichkeit geschuldet sind (BGE 128 II 53 Erw. 4.1). Demnach ist ein Schadenszins von 5 % ab dem Zeitpunkt des schÃ¤digenden Ereignisses als Bemessungsfaktor der Genugtuung zu berÃ¼cksichtigen, weshalb in der Genugtuungssumme von je Fr. 15'000.-- bereits ein Schadenszins von 5 % seit 11. Dezember 2003 enthalten ist. Ein zusÃ¤tzlicher Anspruch auf Verzinsung ist nicht ausgewiesen.</w:t>
      </w:r>
    </w:p>
    <w:p>
      <w:r>
        <w:rPr>
          <w:b/>
        </w:rPr>
        <w:t>E. 7.1</w:t>
      </w:r>
    </w:p>
    <w:p>
      <w:r>
        <w:t>Zusammenfassend ist festzuhalten, dass sich die VerfÃ¼gung des Beschwerde-gegners vom 10. August 2006 als rechtens erweist. Dies fÃ¼hrt zur Abweisung der Beschwerde.</w:t>
      </w:r>
    </w:p>
    <w:p>
      <w:r>
        <w:rPr>
          <w:b/>
        </w:rPr>
        <w:t>E. 7.2</w:t>
      </w:r>
    </w:p>
    <w:p>
      <w:r>
        <w:t>GemÃ¤ss Â§ 34 Abs. 3 Gesetz Ã¼ber das Sozialversicherungsgericht (GSVGer) bemisst sich die HÃ¶he der gerichtlich festzusetzenden EntschÃ¤digung ohne RÃ¼cksicht auf den Streitwert nach der Bedeutung der Streitsache, der Schwierigkeit des Prozesses und dem Mass des Obsiegens (Â§ 8 Abs. 1 der Verordnung Ã¼ber die GebÃ¼hren, Kosten und EntschÃ¤digungen vor dem Sozialversicherungsgericht vom 26. Oktober 2004 ). Die Partei, die Anspruch auf ParteientschÃ¤digung erhebt, hat dem Gericht vor dem Entscheid eine detaillierte Zusammenstellung Ã¼ber den Zeitaufwand und die Barauslagen einzureichen. Nach Â§ 9 der erwÃ¤hnten Verordnung wird die EntschÃ¤digung des unentgeltlichen Rechtsbeistands gemÃ¤ss Â§ 8 festgesetzt.</w:t>
      </w:r>
    </w:p>
    <w:p>
      <w:r>
        <w:rPr>
          <w:b/>
        </w:rPr>
        <w:t>E. 7.3</w:t>
      </w:r>
    </w:p>
    <w:p>
      <w:r>
        <w:t>Der unentgeltliche Rechtsvertreter hat mit Kostennote vom 5. MÃ¤rz 2008 (Urk. 13) einen Aufwand von 8.10 Stunden und Barauslagen von Fr. 46.50 geltend gemacht. Beim praxisgemÃ¤ssen Ansatz von Fr. 200.-- (zuzÃ¼glich 7,6 % Mehrwertsteuer) ist Rechtsanwalt Peter Fertig, ZÃ¼rich, demnach mit Fr. 1'793.15 (Honorar und Auslagenersatz inklusive Mehrwertsteuer) aus der Gerichtskasse zu entschÃ¤digen.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