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OH.2006.00013 vom 9. Januar 2008</w:t>
      </w:r>
    </w:p>
    <w:p>
      <w:r>
        <w:t>ZH Sozialversicherungsgericht, 2008-01-09, DE</w:t>
      </w:r>
    </w:p>
    <w:p>
      <w:r>
        <w:rPr>
          <w:b/>
        </w:rPr>
        <w:t xml:space="preserve">Quelle: </w:t>
      </w:r>
      <w:r>
        <w:t>https://mcp.opencaselaw.ch/entscheid/zh_sozialversicherungsgericht_OH.2006.00013</w:t>
      </w:r>
    </w:p>
    <w:p>
      <w:r>
        <w:t>FR: ZH_SOZIALVERSICHERUNGSGERICHT OH.2006.00013 du 9 janvier 2008</w:t>
      </w:r>
    </w:p>
    <w:p>
      <w:r>
        <w:t>IT: ZH_SOZIALVERSICHERUNGSGERICHT OH.2006.00013 del 9 gennaio 2008</w:t>
      </w:r>
    </w:p>
    <w:p>
      <w:pPr>
        <w:pStyle w:val="Heading2"/>
      </w:pPr>
      <w:r>
        <w:t>Erwägungen</w:t>
      </w:r>
    </w:p>
    <w:p>
      <w:r>
        <w:rPr>
          <w:b/>
        </w:rPr>
        <w:t>E. 2.1</w:t>
      </w:r>
    </w:p>
    <w:p>
      <w:r>
        <w:t>Hilfe nach dem Bundesgesetz Ã¼ber die Hilfe an Opfer von Straftaten (OHG) erhÃ¤lt jede Person, die durch eine Straftat in ihrer kÃ¶rperlichen, sexuellen oder psychischen IntegritÃ¤t unmittelbar beeintrÃ¤chtigt worden ist (Opfer), und zwar unabhÃ¤ngig davon, ob der TÃ¤ter ermittelt worden ist und ob er sich schuldhaft verhalten hat (Art. 2 Abs. 1 OHG). Der Ehegatte des Opfers, dessen Kinder und Eltern sowie andere Personen, die ihm in Ã¤hnlicher Weise nahe stehen, werden dem Opfer gleichgestellt, unter anderem bei der Geltendmachung von EntschÃ¤digung und Genugtuung nach Art. 11-17 OHG, soweit ihnen ZivilansprÃ¼che gegenÃ¼ber dem TÃ¤ter zustehen (Art. 2 Abs. 2 lit. c OHG; vgl. Eva Weishaupt, Die verfahrensrechtlichen Bestimmungen des Opferhilfegesetzes, Diss. ZÃ¼rich, 1998, S. 46 ff.).</w:t>
      </w:r>
    </w:p>
    <w:p>
      <w:r>
        <w:rPr>
          <w:b/>
        </w:rPr>
        <w:t>E. 2.2</w:t>
      </w:r>
    </w:p>
    <w:p>
      <w:r>
        <w:t>GemÃ¤ss Art. 12 Abs. 2 OHG kann dem Opfer beziehungsweise ihm gleichgestellten Personen eine Genugtuung ausgerichtet werden, wenn es schwer betroffen ist und besondere UmstÃ¤nde dies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rPr>
          <w:b/>
        </w:rPr>
        <w:t>E. 2.3</w:t>
      </w:r>
    </w:p>
    <w:p>
      <w:r>
        <w:t>Es ist zunÃ¤chst zu prÃ¼fen, wie es sich mit der Vererbbarkeit von GenugtuungsansprÃ¼chen aus dem Bundesgesetz Ã¼ber die Opferhilfe verhÃ¤lt. Dabei ist grundsÃ¤tzlich unbestritten, dass dem Vater des Opfers zu Lebzeiten ein opferhilferechtlicher Genugtuungsanspruch zugekommen wÃ¤re.</w:t>
      </w:r>
    </w:p>
    <w:p>
      <w:r>
        <w:rPr>
          <w:b/>
        </w:rPr>
        <w:t>E. 2.4</w:t>
      </w:r>
    </w:p>
    <w:p>
      <w:r>
        <w:t>Die in Art. 2 Abs. 2 OHG genannten Personen sind bezÃ¼glich der Geltendmachung von Genugtuung nur mit dem Opfer gleichgestellt, wenn ihnen von Gesetzes wegen ein Zivilanspruch gegenÃ¼ber dem TÃ¤ter zusteht. Dieser kann sich aus eigenem Recht oder aus einer Rechtsnachfolge ergeben (vgl. Eva Weishaupt, Die verfahrensrechtlichen Bestimmungen des Opferhilfegesetzes, Diss. ZÃ¼rich, 1998, S. 48). Dabei fÃ¤llt grundsÃ¤tzlich auch ein Ãbergang des Genugtuungsanspruchs aus Erbrecht in Betracht (Zehntner, OHG-Kommentar, 2005, Art. 2 OHG N 54; Eva Weishaupt, Die verfahrensrechtlichen Bestimmungen des Opferhilfegesetzes, Diss. ZÃ¼rich, 1998, S. 50), wobei sich allenfalls Fragen bezÃ¼glich der rechtzeitigen Geltendmachung und der Bemessung stellen (dazu nachfolgend Erw. 3-4). Zwar unterscheidet sich die opferhilferechtliche Genugtuung als Ã¶ffentlich-rechtlicher Anspruch des Bundesrechts in ihrer Rechtsnatur von den zivilrechtlichen AnsprÃ¼chen nach Art. 47 und 49 OR. Der Zweck ist jedoch grundsÃ¤tzlich gleich: Damit soll primÃ¤r eine immaterielle Unbill - der Eingriff in das seelische Wohlbefinden - abgegolten werden. Nach Lehre und Rechtsprechung sind deshalb die von den Zivilgerichten entwickelten GrundsÃ¤tze zur Bemessung der Genugtuung sinngemÃ¤ss heranzuziehen (BGE 125 II 554 Erw. 2a mit Hinweisen; Gomm, OHG-Kommentar, 2005, Art. 12 N 14).</w:t>
      </w:r>
    </w:p>
    <w:p>
      <w:r>
        <w:rPr>
          <w:b/>
        </w:rPr>
        <w:t>E. 2.5</w:t>
      </w:r>
    </w:p>
    <w:p>
      <w:r>
        <w:t>Im Zivilrecht sind Genugtuungsforderungen aktiv vererbbar, sofern der Berechtigte den Willen zur Geltendmachung des Anspruchs, vor allem durch Klageeinleitung oder durch Beizug eines Anwalts, eindeutig geÃ¤ussert hat (BGE 118 II 404 Erw. 3a; Oftinger/Stark, Schweizerisches Haftpflichtrecht I, Â§ 8 N. 45). Hat ein GeschÃ¤digter einen Anspruch auf Ausgleich, so sei nicht einzusehen, weshalb dieses Recht nicht einen materiellen Wert haben solle. Demzufolge kÃ¶nne es auch wie jede andere Geldforderung vererbbar sein (BK-Brehm, Art. 47 N 122).</w:t>
      </w:r>
    </w:p>
    <w:p>
      <w:r>
        <w:t>Diese GrundsÃ¤tze sind auch fÃ¼r den Bereich der Opferhilfe heranzuziehen: Ist sowohl bei der zivil- wie der opferhilferechtlichen Genugtuung der gleiche Zweck beabsichtigt, so lÃ¤sst sich eine Unterscheidung der beiden Genugtuungsarten hinsichtlich ihrer Vererbbarkeit sachlich nicht rechtfertigen. Eine Vererbbarkeit des opferhilferechtlichen Genugtuungsanspruchs ist deshalb zu bejahen (vgl. Entscheid dieses Gerichts vom 4. Februar 2002 i.S. R., OH.2001.00008).</w:t>
      </w:r>
    </w:p>
    <w:p>
      <w:r>
        <w:rPr>
          <w:b/>
        </w:rPr>
        <w:t>E. 3.1</w:t>
      </w:r>
    </w:p>
    <w:p>
      <w:r>
        <w:t>Voraussetzung fÃ¼r die Vererbbarkeit des Genugtuungsanspruches ist, dass die berechtigte Person den Willen zur Geltendmachung vor ihrem Ableben eindeutig geÃ¤ussert hat. Dabei fÃ¤llt, wie bereits erwÃ¤hnt, die Einreichung einer Klage, aber auch bereits der Beizug eines Anwalts oder einer AnwÃ¤ltin in Betracht (Eva Weishaupt, Die verfahrensrechtlichen Bestimmungen des Opferhilfegesetzes, Diss. ZÃ¼rich, 1998, S. 50; so auch Oftinger/Stark, Schweizerisches Haftpflichtrecht I, Â§ 8 N. 46; BK-Brehm, Art. 47 N 125). Weiter wird vertreten, der Genugtuungsanspruch sei vererbbar, sofern der Berechtigte seinen Anspruch bereits ÂirgendwieÂ geltend gemacht hat (OR-Schnyder, Art. 47 N 7 mit Hinweisen). Da ein Genugtuungsanspruch nicht als hÃ¶chstpersÃ¶nlich betrachtet werden kÃ¶nne, solle gar von einer unbeschrÃ¤nkten Vererbbarkeit ausgegangen werden - auch dann, wenn der Berechtigte seinen Willen zur Geltendmachung des Anspruchs vor seinem Tode noch nicht geÃ¤ussert habe (so OR-Schnyder, Art. 47 N 7).</w:t>
      </w:r>
    </w:p>
    <w:p>
      <w:r>
        <w:rPr>
          <w:b/>
        </w:rPr>
        <w:t>E. 3.2</w:t>
      </w:r>
    </w:p>
    <w:p>
      <w:r>
        <w:t>Die Eltern des Opfers bevollmÃ¤chtigten am 20. Mai 2002 ihre Tochter C.___, sÃ¤mtliche Rechte auszuÃ¼ben, die aus dem Ableben von F.___ resultierten (Urk. 8/1/2 S. 1). Weiter meldete der Rechtsvertreter des Vaters des Opfers, der am 28. Mai 2002 von der BevollmÃ¤chtigten ernannt worden war (Urk. 8/1/1), am 25. Juni 2002 im Strafverfahren ZivilansprÃ¼che an (Urk. 8/3/4). Â GestÃ¼tzt auf diese Rechtshandlungen und im Lichte der zitierten Lehrmeinungen ist davon auszugehen, dass der Vater des Opfers vor seinem Ableben am 1. August 2002 den Willen geÃ¤ussert hat, GenugtuungsansprÃ¼che geltend zu machen.</w:t>
      </w:r>
    </w:p>
    <w:p>
      <w:r>
        <w:t>Zusammenfassend ist festzuhalten, dass der Genugtuungsanspruch des Vaters des Opfers rechtzeitig geltend gemacht wurde und deshalb an seine Erben Ã¼bergegangen ist. Zu prÃ¼fen ist folglich die HÃ¶he der zu leistenden Genugtuung an Mutter und Vater beziehungsweise der Umfang der den Erben zustehenden Anteile.</w:t>
      </w:r>
    </w:p>
    <w:p>
      <w:r>
        <w:rPr>
          <w:b/>
        </w:rPr>
        <w:t>E. 4</w:t>
      </w:r>
    </w:p>
    <w:p>
      <w:r>
        <w:t>4.1Â Â Â Â 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und die HÃ¶he der Summe, die als Abgeltung erlittener Unbill in Frage kommt, lÃ¤sst sich naturgemÃ¤ss nicht errechnen, sondern nur im Einzelfall schÃ¤tzen (BGE 127 IV 219 Erw. 2e, 117 II 60 Erw. 4a/aa, 112 II 131 Erw. 2).</w:t>
      </w:r>
    </w:p>
    <w:p>
      <w:r>
        <w:t>Dabei kann die Bewertung der immateriellen BeeintrÃ¤chtigung in zwei Phasen aufgeteilt werden: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Weiter sind bei der Bestimmung des Genugtuungsbetrages die subjektive Empfindlichkeit des GeschÃ¤digten sowie der Umstand zu berÃ¼cksichtigen, auf welche Weise und wie schwerwiegend er in seiner besonderen Situation von der objektiven SchÃ¤digung getroffen und in seiner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t>4.2Â Â Â Â  Sowohl der Entscheid, ob eine Genugtuung geschuldet wird, als auch deren Bemessung sind Billigkeitsentscheide, die von der WÃ¼rdigung der massgeblichen Kriterien abhÃ¤ngen (BGE 123 II 210 Erw. 3b/cc). Innerhalb gewisser Grenzen sind mehrere angemessene, der Billigkeit entsprechende LÃ¶sungen mÃ¶glich und es steht der kantonalen BehÃ¶rde bei der Beurteilung der Voraussetzungen fÃ¼r die Zusprechung einer Genugtuung ein weiter Ermessensspielraum zu. Das Sozialversicherungsgericht darf sein Ermessen nicht ohne triftigen Grund an die Stelle desjenigen der Verwaltung setzen; es muss sich somit auf Gegebenheiten abstÃ¼tzen kÃ¶nnen, welche seine abweichende ErmessensausÃ¼bung als nahe liegender erscheinen lassen.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152 Erw. 2 mit Hinweisen).</w:t>
      </w:r>
    </w:p>
    <w:p>
      <w:r>
        <w:t>4.3Â Â Â Â  In der Praxis finden sich Beispiele fÃ¼r die Zusprechung einer opferhilferechtlichen Genugtuung bei Verlust eines erwachsenen Kindes in HÃ¶he von Fr. 15'000.-- (an die in der TÃ¼rkei lebende Mutter eines erschossenen erwachsenen Sohnes), Fr. 30'000.-- (an die Eltern eines erschossenen erwachsenen Sohnes, mit dem eine enge und regelmÃ¤ssige Bindung bestand) und Fr. 25'000.-- (an die Eltern von erwachsenen Kindern, die beim Attentat von Luxor ums Leben kamen). Der gleiche Betrag wurde einer Mutter zugesprochen, deren getÃ¶teter erwachsener Sohn im gleichen Haus gelebt hatte (Nachweise bei Gomm, OHG-Kommentar, 2005, Art. 12 N 38). Das hiesige Gericht hat den Eltern eines ermordeten erwachsenen Sohnes, der im Zeitpunkt der Tat bei den Hinterbliebenen wohnte, in Anlehnung an die vom Obergericht festgesetzte Genugtuung eine opferhilferechtliche Genugtuung in HÃ¶he von je Fr. 50'000.-- zugesprochen (Urteil vom 23. Oktober 2000 i. S. D. und Mitbeteiligte, Prozess-Nr. OH.1999.00012). Weiter erhielt die Mutter einer getÃ¶teten schwangeren Tochter eine Genugtuung von Fr. 25'000.-- zugesprochen (BGE vom 17. Januar 2000 i. S. W.X, 1A.120/1999).</w:t>
      </w:r>
    </w:p>
    <w:p>
      <w:r>
        <w:t>4.4Â Â Â Â  Vor dem Hintergrund dieser PrÃ¤judizien und in Anbetracht der Art und Schwere der erlittenen seelischen Unbill erscheint der von der Beschwerdegegnerin angenommene Basisbetrag von Fr. 20'000.-- nicht als unangemessen, insbesondere da im Vergleich zu den genannten FÃ¤llen eine weniger nahe Beziehung zwischen Sohn und Eltern bestand, lebte F.___ doch bereits seit 1981 in der Schweiz und sah seine Eltern lediglich zweimal im Jahr (vgl. Urk. 8/17 Ziff. 1, Ziff. 4 in Verbindung mit Urk. 8/18 Ziff. 1, Ziff. 4). Â</w:t>
      </w:r>
    </w:p>
    <w:p>
      <w:r>
        <w:t>4.5Â Â Â Â  Der Beschwerdegegner hat die Basisgenugtuung infolge tieferer Lebenshaltungskosten in Portugal gestÃ¼tzt auf einen Warenkorbvergleich um 20 % auf Fr. 16'000.-- gekÃ¼rzt. So mÃ¼sse in Portugal dafÃ¼r ein Betrag von 19'629 $, in der Schweiz hingegen ein Betrag von 33'040 $ aufgewendet werden. Entsprechend bestehe ein markanter Unterschied zwischen den Lebenshaltungskosten in den beiden LÃ¤ndern, die in Portugal lediglich 59,4 % der schweizerischen Kosten betragen wÃ¼rden (Urk. 2 S. 3).</w:t>
      </w:r>
    </w:p>
    <w:p>
      <w:r>
        <w:t>4.6Â Â Â Â  Nach der Rechtsprechung des Bundesgerichts sind bei der Bemessung sowohl der zivil- als auch der opferhilferechtlichen Genugtuung die Lebenshaltungskosten der Berechtigten an ihrem auslÃ¤ndischem Wohnsitz grundsÃ¤tzlich nicht zu berÃ¼cksichtigen. Die Genugtuung stelle im Unterschied zur Schadenersatzleistung nicht einen Ausgleich fÃ¼r eine VermÃ¶gensminderung dar, sondern solle vielmehr den erlittenen Schmerz durch eine Geldsumme aufwiegen. Diese Geldsumme sei in der Regel nach dem am Gerichtsstand geltenden Recht zu bemessen, ohne RÃ¼cksicht darauf, wo der KlÃ¤ger lebt und was er mit dem Geld machen wird. Von diesem Grundsatz kÃ¶nne ausnahmsweise abgewichen werden, etwa wenn die Unterschiede in den Lebenshaltungskosten zwischen der Schweiz und dem auslÃ¤ndischen Wohnort der Berechtigten so gross sind, dass ihnen bei der Bemessung der Genugtuung Rechnung getragen werden muss. Wo die wirtschaftlichen und sozialen Gegebenheiten von den hiesigen VerhÃ¤ltnissen markant abweichen, ist eine krasse Besserstellung der Berechtigten zu vermeiden, die nach AbwÃ¤gung aller UmstÃ¤nde mit sachlichen GrÃ¼nden nicht zu rechtfertigen und daher im Ergebnis unbillig wÃ¤re. Ob es sich um markante Unterschiede handle, sei nach GrÃ¶ssenordnung und nicht nach feinen Unterschieden zu beurteilen (BGE in Sachen A.X und Mitbeteiligte vom 30. Mai 2001, 1A.299/2000, Erw. 2b und 4c). Die Feststellung markanter Unterschiede dÃ¼rfe jedoch nicht zu einer schematischen KÃ¼rzung der Genugtuung im gleichen oder annÃ¤hernd gleichen VerhÃ¤ltnis fÃ¼hren, wie die Lebenshaltungskosten am Wohnsitz der Ansprecher tiefer sind als in der Schweiz (BGE 125 II 554 Erw. 4).</w:t>
      </w:r>
    </w:p>
    <w:p>
      <w:r>
        <w:t>4.7Â Â Â Â  Ein Vergleich des aktuellen Lohn- und Preisniveaus der beiden LÃ¤nder zeigt folgende Unterschiede: In Lissabon ist der Preis eines nach westeuropÃ¤ischen Verbrauchsgewohnheiten gewichteten Warenkorbs mit 122 GÃ¼tern und Dienstleistungen rund 30 % billiger als in ZÃ¼rich, wÃ¤hrend der Lohn in Lissabon durchschnittlich 70 % tiefer liegt als in ZÃ¼rich (vgl. www.ubs.com: Preise und LÃ¶hne, Ein Kaufkraftvergleich rund um die Welt, Ausgabe 2006, S. 8-9, S. 28). Dabei handelt es sich um Angaben fÃ¼r die jeweiligen HauptstÃ¤dte. Die VerhÃ¤ltnisse dÃ¼rften sich in Portugal auf dem Land, wo die BeschwerdefÃ¼hrenden wohnen, noch deutlicher unterscheiden. Es sind also markante Unterschiede gegeben, die eine KÃ¼rzung der Basisgenugtuung rechtfertigen: Nicht nur besteht hinsichtlich der Lebenskosten ein bedeutender Unterschied, eine ungekÃ¼rzte Genugtuung wÃ¼rde auch infolge der massiv tieferen DurchschnittslÃ¶hne in Portugal zu einer deutlichen Besserstellung der Genugtuungsberechtigten fÃ¼hren, die unbillig wÃ¤re (vgl. dazu BGE 125 II 554 Erw. 4 b). Die vom Beschwerdegegner im Umfang von 20 % vorgenommene KÃ¼rzung der Basisgenugtuung erscheint deshalb als angemessen und eher grosszÃ¼gig.</w:t>
      </w:r>
    </w:p>
    <w:p>
      <w:r>
        <w:t>4.8Â Â Â Â  Als weiteres Bemessungskriterium fÃ¼r die HÃ¶he der Genugtuung ist unter anderem die Dauer der Auswirkungen auf die PersÃ¶nlichkeit der betroffenen Person beizuziehen (vgl. vorstehend Erw. 4.2; BGE 125 III 417 Erw. 2a; Urteil des Bundesgerichts in Sachen A. vom 12. Juni 2003, 1A.208/2002, Erw. 3.2). Die Genugtuung stellt eine EntschÃ¤digung fÃ¼r den Verlust an LebensqualitÃ¤t und Lebensfreude dar, weshalb bei einem vorzeitigen Tod des Berechtigten eine Anpassung der Genugtuung an die verkÃ¼rzte Lebenszeit und begrenzte Zeit des Leidens zu erfolgen habe (BGE 118 II 407 Erw. 3a, vgl. auch den Entscheid des hiesigen Gerichts in Sachen R. und Mitbeteiligte vom 4. Februar 2002, Prozess-Nr. OH.2001.00008, Erw. 4e dd) und dortige Hinweise). Der Vater des am 10. Mai 2002 GetÃ¶teten starb am 1. August 2002, somit rund drei Monate nach dem gewaltsamen Tod seines Sohnes. In Anbetracht dieser verhÃ¤ltnismÃ¤ssig kurzen Zeit des Erlebens rechtfertigt es sich deshalb, die dem Vater zu Lebzeiten zustehende Genugtuung von Fr. 16'000.-- auf Fr. 4'000.-- zu kÃ¼rzen.</w:t>
      </w:r>
    </w:p>
    <w:p>
      <w:r>
        <w:t>4.9Â Â Â Â Â Â Â Â  Nachdem die Vererbbarkeit des opferhilferechtlichen Genugtuungsanspruchs zu bejahen ist (vgl. vorstehend Erw. 2.5), steht den Hinterbliebenen von D.___ aus Erbrecht ein Anteil an dessen Genugtuungsanspruch von Fr. 4'000.-- und somit ein Betrag von je Fr. 1'000.-- zu. Da eine Kumulation von ererbter und eigener Genugtuungsforderung jedoch als stossend betrachtet wird, ist eine geerbte Genugtuungsforderung auf die eigene Forderung pauschal anzurechnen (Eva Weishaupt, Die verfahrensrechtlichen Bestimmungen des Opferhilfegesetzes, Diss. ZÃ¼rich, 1998, S. 50; so auch Oftinger/Stark, Schweizerisches Haftpflichtrecht I, Â§ 8 N. 48). Die Ehefrau des Verstorbenen hat sich deshalb den geerbten Anteil der Genugtuungsforderung ihres Ehemannes an ihren eigenen Genugtuungsanspruch anrechnen zu lassen, so dass davon auszugehen ist, dass in ihrem Genugtuungsanspruch von Fr. 16'000.-- auch derjenige enthalten ist, den sie aus Erbrecht zugute hat.</w:t>
      </w:r>
    </w:p>
    <w:p>
      <w:r>
        <w:rPr>
          <w:b/>
        </w:rPr>
        <w:t>E. 5</w:t>
      </w:r>
    </w:p>
    <w:p>
      <w:r>
        <w:t>5.1Â Â Â Â  Zu prÃ¼fen bleibt der Anspruch der BeschwerdefÃ¼hrenden auf Verzinsung der Genugtuungsforderung. Nach der Rechtsprechung zur zivilrechtlichen Genugtuung (BGE 129 IV 149) ist auf der Genugtuung ein Zins ab dem Zeitpunkt des schÃ¤digenden Ereignisses geschuldet. Der Zins auf der Genugtuung bezweckt wie der Schadenszins, den GlÃ¤ubiger so zu stellen, als wÃ¤re ihm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BK-Brehm, N. 95 zu Art. 49 OR). Nach Art. 73 Abs. 1 OR gilt der Zinsfuss von 5 % (Heinz Rey, Ausservertragliches Haftpflichtrecht, S. 40 N 170a; Oftinger/Stark, Schweizerisches Haftpflichtrecht I, Â§ 6 N 25).</w:t>
      </w:r>
    </w:p>
    <w:p>
      <w:r>
        <w:t>5.2Â Â Â Â  In BGE 131 II 217 Erw. 4 hat das Bundesgericht entschieden, dass die opferhilferechtliche EntschÃ¤digung auch den Schadenszins deckt. Die Frage, ob eine opferhilferechtliche Genugtuung in gleicher Weise zu verzinsen wÃ¤re, liess es jedoch noch offen. In BGE 132 II 127 Erw. 3.3.3 erkannte das Bundesgericht hingegen, dass der Verzinsung einer Genugtuungsforderung im Opferhilferecht die Bedeutung eines Bemessungsfaktors einzurÃ¤umen sei. Eine Ãbertragung der fÃ¼r das Haftpflichtrecht geltenden Rechtsprechung zur Verzinsung der Genugtuung auf die opferhilferechtlichen Genugtuungsleistungen erachtete das Bundesgericht als fraglich, da der Rechtsgrund beziehungsweise die rechtliche Natur von Leistungen nach Opferhilferecht mit derjenigen haftpflichtrechtlicher AnsprÃ¼che nicht identisch sei. Daraus kÃ¶nnten sich Unterschiede in den EntschÃ¤digungssystemen ergeben (BGE 121 II 373 Erw. 3c/aa). Insbesondere gelte es zu beachten, dass opferhilferechtliche Genugtuungsleistungen auf der Idee einer staatlichen UnterstÃ¼tzung beruhten und nicht aufgrund einer staatlichen Verantwortlichkeit geschuldet sind (BGE 128 II 53 Erw. 4.1). Demnach ist ein Schadenszins von 5 % ab dem Zeitpunkt des schÃ¤digenden Ereignisses als Bemessungsfaktor der Genugtuung zu berÃ¼cksichtigen, weshalb in der Genugtuungssumme von Fr. 16'000.-- fÃ¼r die Mutter beziehungsweise Fr. 4'000.-- fÃ¼r den Vater (vgl. vorstehend Erw. 4.8) bereits ein Schadenszins von 5 % seit 10. Mai 2002 enthalten ist. Ein zusÃ¤tzlicher Anspruch auf Verzinsung ist nicht ausgewiesen.</w:t>
      </w:r>
    </w:p>
    <w:p>
      <w:r>
        <w:rPr>
          <w:b/>
        </w:rPr>
        <w:t>E. 6</w:t>
      </w:r>
    </w:p>
    <w:p>
      <w:r>
        <w:t>6.1Â Â Â Â Â Â Â Â  Zusammenfassend ist festzuhalten, dass der Mutter von F.___ eine Genugtuung von Fr. 16'000.-- und den Geschwistern von F.___ als Erben des Vaters D.___ ein erbrechtlicher Genugtuungsanspruch von je Fr. 1'000.-- zusteht. Dies fÃ¼hrt zur teilweisen Gutheissung der Beschwerde.</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und sind beim praxisgemÃ¤ssen Ansatz von Fr. 200.-- auf Fr. 1'500.-- (inklusive Barauslagen und Mehrwertsteuer) festzusetzen. Da die BeschwerdefÃ¼hrenden nur zu einem Teil obsiegen, wird die ParteientschÃ¤digung um einen Viertel gekÃ¼rzt.</w:t>
      </w:r>
    </w:p>
    <w:p>
      <w:r>
        <w:t>Das Gericht erkennt:</w:t>
      </w:r>
    </w:p>
    <w:p>
      <w:r>
        <w:t>1.Â Â Â Â Â Â Â Â  Die Beschwerde wird in dem Sinne teilweise gutgeheissen, dass die angefochtene VerfÃ¼gung der Direktion der Justiz und des Innern des Kantons ZÃ¼rich, Kantonale Opferhilfestelle, vom 8. Juni 2006 insoweit abgeÃ¤ndert wird, als festgestellt wird, dass B.___, C.___ und E.___ ein Anteil von je Fr. 1'000.-- aus dem Genugtuungsanspruch des verstorbenen D.___ zusteht. Im Ãbrigen wird die Beschwerde abgewiesen.</w:t>
      </w:r>
    </w:p>
    <w:p>
      <w:r>
        <w:t>2.Â Â Â Â Â Â Â Â  Das Verfahren ist kostenlos.</w:t>
      </w:r>
    </w:p>
    <w:p>
      <w:r>
        <w:t>3.Â Â Â Â Â Â Â Â  Der Beschwerdegegner wird verpflichtet, den BeschwerdefÃ¼hrenden eine reduzierte ProzessentschÃ¤digung von Fr. 1'500.-- (inkl. Barauslagen und MWSt) zu bezahlen.</w:t>
      </w:r>
    </w:p>
    <w:p>
      <w:r>
        <w:t>4.Â Â Â Â Â Â Â Â Â Â  Zustellung gegen Empfangsschein an:</w:t>
      </w:r>
    </w:p>
    <w:p>
      <w:r>
        <w:t>- Rechtsanwalt Dominique Chopard</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