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OH.2006.00012 vom 1. Februar 2008</w:t>
      </w:r>
    </w:p>
    <w:p>
      <w:r>
        <w:t>ZH Sozialversicherungsgericht, 2008-02-01, DE</w:t>
      </w:r>
    </w:p>
    <w:p>
      <w:r>
        <w:rPr>
          <w:b/>
        </w:rPr>
        <w:t xml:space="preserve">Quelle: </w:t>
      </w:r>
      <w:r>
        <w:t>https://mcp.opencaselaw.ch/entscheid/zh_sozialversicherungsgericht_OH.2006.00012</w:t>
      </w:r>
    </w:p>
    <w:p>
      <w:r>
        <w:t>FR: ZH_SOZIALVERSICHERUNGSGERICHT OH.2006.00012 du 1 février 2008</w:t>
      </w:r>
    </w:p>
    <w:p>
      <w:r>
        <w:t>IT: ZH_SOZIALVERSICHERUNGSGERICHT OH.2006.00012 del 1 febbraio 2008</w:t>
      </w:r>
    </w:p>
    <w:p>
      <w:pPr>
        <w:pStyle w:val="Heading2"/>
      </w:pPr>
      <w:r>
        <w:t>Erwägungen</w:t>
      </w:r>
    </w:p>
    <w:p>
      <w:r>
        <w:rPr>
          <w:b/>
        </w:rPr>
        <w:t>E. 3</w:t>
      </w:r>
    </w:p>
    <w:p>
      <w:r>
        <w:t>3.1Â Â Â Â  Mit Schreiben vom 19. April 2006 teilte die Staatsanwaltschaft See/Oberland dem BeschwerdefÃ¼hrer in Bezug auf das Ereignis betreffend das Anlegen von Handfesseln vom 12. April 2004 mit, dass sie auf die ErÃ¶ffnung eines Untersuchungsverfahren verzichte, da einerseits die Strafantragsfrist abgelaufen sei, und da andererseits kein deliktsrelevanter Verdacht vorliege, dass der BeschwerdefÃ¼hrer hingegen den Erlass einer formellen NichtanhandnahmeverfÃ¼gung verlangen kÃ¶nne (Urk. 7/12/6). In der Folge unterliess es der BeschwerdefÃ¼hrer jedoch, bei der Staatsanwaltschaft See/Oberland den Erlass einer formellen NichtanhandnahmeverfÃ¼gung zu verlangen (vgl. Urk. 8).</w:t>
      </w:r>
    </w:p>
    <w:p>
      <w:r>
        <w:t>3.2Â Â Â Â  Es ist in erster Linie Sache der StrafbehÃ¶rden, das Vorliegen einer Straftat abzuklÃ¤ren (Urteil des Bundesgerichts in Sachen A. vom 28. Oktober 2003, 1A.110/2003, Erw. 3.2). Vorliegend kam die Staatsanwaltschaft nach DurchfÃ¼hrung diverser AbklÃ¤rungen und insbesondere in BerÃ¼cksichtigung der medizinischen Aktenlage zum Schluss, dass ein die ErÃ¶ffnung eines Strafverfahrens rechtfertigender Verdacht auf ein strafrechtlich relevantes Fehlverhalten nicht erwiesen sei, und sah in Bezug auf das Ereignis vom 12. April 2004 von der ErÃ¶ffnung eines Strafverfahrens ab (Urk. 7/12/6). Am 12. April 2006 ersuchte der GeschÃ¤digte den Beschwerdegegner um Ausrichtung opferhilferechtlichen Leistungen fÃ¼r die Folgen des Ereignisses vom 12. April 2004 (Urk. 7/1), weshalb davon auszugehen ist, dass dem BeschwerdefÃ¼hrer die Unterlagen Ã¼ber das Opferhilfegesetz ausgehÃ¤ndigt und erklÃ¤rt worden sind. Mit Schreiben vom 19. April 2006 wies die Staatsanwaltschaft den BeschwerdefÃ¼hrer sodann darauf hin, dass er, wenn er mit der NichterÃ¶ffnung eines Untersuchungsverfahrens nicht einverstanden sei, eine formelle NichtanhandnahmeverfÃ¼gung verlangen kÃ¶nne. Trotz dieser Orientierung unterliess es der BeschwerdefÃ¼hrer, den Erlass einer NichtanhandnahmeverfÃ¼gung zu verlangen und verzichtete damit auch auf deren nachtrÃ¤gliche gerichtliche ÃberprÃ¼fung. Bei dieser Sachlage geht es nach der Rechtsprechung (Urteil des Bundesgerichts in Sachen A. vom 28. Oktober 2003, 1A.110/2003, Erw. 3.2) nicht an, von den OpferhilfebehÃ¶rden zu verlangen, dass sie das Vorliegen einer Straftat selbstÃ¤ndig prÃ¼fen. Die EinwÃ¤nde des BeschwerdefÃ¼hrers gegen die NichterÃ¶ffnung des Untersuchungsverfahrens hÃ¤tten vielmehr im Strafverfahren vorgebracht werden mÃ¼ssen. Da GrÃ¼nde, welche den Verzicht auf den Erlass einer NichtanhandnahmeverfÃ¼gung zu rechtfertigen vermÃ¶chten, nicht ersichtlich sind, war der Beschwerdegegner demnach nicht gehalten, in Bezug auf das Ereignis vom 12. April 2004 das Vorliegen einer Straftat selbststÃ¤ndig zu prÃ¼fen.</w:t>
      </w:r>
    </w:p>
    <w:p>
      <w:r>
        <w:rPr>
          <w:b/>
        </w:rPr>
        <w:t>E. 4</w:t>
      </w:r>
    </w:p>
    <w:p>
      <w:r>
        <w:t>4.1Â Â Â Â  Im Beschluss vom 23. Mai 2005 erkannte die Anklagekammer des Obergerichts in Bezug auf das Ereignis vom 8. Dezember 2004, dass die Eingabe des BeschwerdefÃ¼hrers nichts enthalten habe, das einen hinreichenden Anfangsverdacht betreffend eines unrechtmÃ¤ssigen Verhaltens der Pfleger und der Ãrzte der Klinik A.___ schaffen wÃ¼rde, weshalb auf die Strafanzeige nicht einzutreten sei. Sodann stellte die Anklagekammer des Obergerichts fest, dass die Strafanzeige von vornherein haltlos gewesen und vom BeschwerdefÃ¼hrer leichtfertig erstattet worden sei (Urk. 7/6/2 S. 4). Die II. Zivilkammer des Obergerichts erkannte mit Beschluss vom 22. MÃ¤rz 2006, dass der BeschwerdefÃ¼hrer die Sache reichlich aufgebauscht habe, und dass allein aus dessen AugenrÃ¶tung nicht abzuleiten sei, dass sich der Sachverhalt so zugetragen habe, wie vom BeschwerdefÃ¼hrer geschildert. Auf Grund der Aktenlage sei jedenfalls davon auszugehen, dass der BeschwerdefÃ¼hrer fÃ¼r seine Version, wonach der von ihm verdÃ¤chtigte Pfleger ihm mit Absicht mehrmals direkt Desinfektionsmittel ins Gesicht gesprÃ¼ht habe, keinen hinreichenden Beweis zu erbringen sei, selbst wenn die Untersuchung noch weitergefÃ¼hrt wÃ¼rde. Es sei damit zu rechnen, dass die Strafuntersuchung wegen TÃ¤tlichkeit mangels eines beweisbaren Vorsatzes eingestellt werden mÃ¼sste. Mangels eines hinreichenden Anfangsverdachts fÃ¼r eine strafbare Handlung sei die ErÃ¶ffnung einer Strafuntersuchung daher nicht zu rechtfertigen (Urk. 7/6/3 S. 7 f.). Das Bundesgericht fÃ¼hrte im Urteil vom 8. September 2006 (Urteil des Bundesgerichts in Sachen X. vom 8. September 2006, 1P.276/2006, Erw. 7.1) aus, dass der BeschwerdefÃ¼hrer nichts vorbringe, was die AusfÃ¼hrungen der II. Zivilkammer des Obergerichts als willkÃ¼rlich erscheinen liesse.</w:t>
      </w:r>
    </w:p>
    <w:p>
      <w:r>
        <w:t>4.2Â Â Â Â  Vorliegend begrÃ¼ndeten die Staatsanwaltschaft See/Oberland, die Anklagekammer des Obergerichts und die II. Zivilkammer des Obergerichts nach eingehenden SachverhaltsabklÃ¤rungen zum Hergang des Ereignisses vom 8. Dezember 2004 und dessen Folgen sowie in WÃ¼rdigung der gesamten UmstÃ¤nde in nachvollziehbarer Weise ihre Schlussfolgerung, wonach ein strafrechtlich relevantes Fehlverhalten den beteiligten Personen nicht nachzuweisen sei. Bei dieser Sachlage war der Beschwerdegegner nicht gehalten, das Vorliegen einer Straftat selbststÃ¤ndig zu prÃ¼fen.</w:t>
      </w:r>
    </w:p>
    <w:p>
      <w:r>
        <w:t>5.Â Â Â Â Â Â  Nach Gesagtem ist davon auszugehen, dass es sowohl in Bezug auf das Ereignis vom 12. April 2004 als auch in Bezug auf das Ereignis vom 8. Dezember 2004 an einer fÃ¼r den Nachweis der Opferstellung vorausgesetzten tatbestandsmÃ¤ssigen und rechtswidrigen Straftat im Sinne des OHG fehlte. Die fÃ¼r die Geltendmachung opferhilferechtlicher AnsprÃ¼che vorausgesetzte Opfereigenschaft des BeschwerdefÃ¼hrers ist daher nicht erfÃ¼llt. Demnach ist nicht zu beanstanden, dass der Beschwerdegegner mit VerfÃ¼gung vom 11. Mai 2006 (Urk. 2) mangels eines rechtsgenÃ¼glichen Nachweises der Opferstellung einen Anspruch des BeschwerdefÃ¼hrers auf EntschÃ¤digung und Genugtuung fÃ¼r die Folgen der Ereignisse vom 12. April 2004 und vom 8. Dezember 2004 verneinte. Die gegen die angefochtene VerfÃ¼gung vom 11. Mai 2006 (Urk. 2) erhobene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G.___</w:t>
      </w:r>
    </w:p>
    <w:p>
      <w:r>
        <w:t>- Direktion der Justiz des Kantons ZÃ¼rich</w:t>
      </w:r>
    </w:p>
    <w:p>
      <w:r>
        <w:t>- EidgenÃ¶ssisches Justiz- und Polizeidepartement, Bundesamt fÃ¼r Justiz</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