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OH.2006.00010 vom 31. Januar 2008</w:t>
      </w:r>
    </w:p>
    <w:p>
      <w:r>
        <w:t>ZH Sozialversicherungsgericht, 2008-01-31, DE</w:t>
      </w:r>
    </w:p>
    <w:p>
      <w:r>
        <w:rPr>
          <w:b/>
        </w:rPr>
        <w:t xml:space="preserve">Quelle: </w:t>
      </w:r>
      <w:r>
        <w:t>https://mcp.opencaselaw.ch/entscheid/zh_sozialversicherungsgericht_OH.2006.00010</w:t>
      </w:r>
    </w:p>
    <w:p>
      <w:r>
        <w:t>FR: ZH_SOZIALVERSICHERUNGSGERICHT OH.2006.00010 du 31 janvier 2008</w:t>
      </w:r>
    </w:p>
    <w:p>
      <w:r>
        <w:t>IT: ZH_SOZIALVERSICHERUNGSGERICHT OH.2006.00010 del 31 gennaio 2008</w:t>
      </w:r>
    </w:p>
    <w:p>
      <w:pPr>
        <w:pStyle w:val="Heading2"/>
      </w:pPr>
      <w:r>
        <w:t>Erwägungen</w:t>
      </w:r>
    </w:p>
    <w:p>
      <w:r>
        <w:rPr>
          <w:b/>
        </w:rPr>
        <w:t>E. 2</w:t>
      </w:r>
    </w:p>
    <w:p>
      <w:r>
        <w:t>2.1Â Â Â Â  Die BeschwerdefÃ¼hrerinnen machen sinngemÃ¤ss geltend, dass auf die EinstellungsverfÃ¼gung vom 23. MÃ¤rz 2006 (Urk. 7/4/3) und auf den Entscheid des Bezirksgerichts Uster vom 29. Dezember 2005 (Urk. 7/4/5) nicht abgestellt werden kÃ¶nne, weil diese auf unrichtigen Sachverhaltsfeststellungen beruhten (Urk. 1). Insbesondere sei aus den am Unfallereignis vom 2. April 2004 entstandenen BeschÃ¤digungen des Motorrades zu schliessen, dass es sich nicht um eine Frontalkollision des Motorrades von A.___ mit dem am Unfall beteiligten Lastwagen, sondern um eine seitliche Kollision beziehungsweise um eine durch den Lastwagen verursachte Auffahrkollision mit dem Motorrad gehandelt habe (Urk. 10 S. 6 f.). Sodann seien C.___ und D.___ zu Unrecht nicht als Zeugen einvernommen worden (Urk. 10 S. 7).</w:t>
      </w:r>
    </w:p>
    <w:p>
      <w:r>
        <w:t>2.2Â Â Â Â  Im Entscheid vom 29. Dezember 2005, worin der von der BeschwerdefÃ¼hrerin 1 gegen die EinstellungsverfÃ¼gung Staatsanwaltschaft See/Oberland vom 23. MÃ¤rz 2006 (Urk. 7/4/3) erhobenen Rekurs abgewiesen wurde, erwÃ¤hnte das Bezirksgericht Uster, dass die Staatsanwaltschaft nach Gutheissung des ersten Rekurses die Untersuchung ergÃ¤nzt habe, indem sie vom Unfallfotodienst der Verkehrsabteilung ZÃ¼rich der Kantonspolizei ZÃ¼rich einen Situationsplan habe erstellen lassen und die FotoblÃ¤tter beigezogen habe. ZusÃ¤tzlich habe der Wissenschaftliche Dienst der Stadtpolizei ZÃ¼rich auf Grund der Akten sowie der Diagrammscheibe des am Unfall beteiligten Lastwagens ein Gutachten erstellt (Urk. 7/4/5 S. 11). Dieses habe ergeben, dass der Lastwagenfahrer die Geschwindigkeit nach Passieren der Signaltafel 50 km/h unter die signalisierte HÃ¶chstgeschwindigkeit verringert habe, und dass die Geschwindigkeit des Lastwagens auf Grund der Ã¶rtlichen Gegebenheiten an der Unfallstelle der Situation angepasst gewesen sei (Urk. 7/4/5 S. 12). Unter BerÃ¼cksichtigung einer angemessenen Reaktionszeit lasse sich aus dem Umstand, dass der Lastwagenfahrer keine Vollbremsung eingeleitet habe und in den letzten drei Sekunden vor der Kollision zuerst nur leicht und dann stÃ¤rker gebremst habe, nicht auf ein pflichtwidriges Verhalten des Lastwagenfahrers schliessen. Auch wenn nicht sÃ¤mtliche Einzelheiten des Kollisionshergangs geklÃ¤rt seien, sei aus dem Gutachten des Wissenschaftlichen Dienstes der Stadtpolizei ZÃ¼rich zu schliessen, dass das am Unfall beteiligte Motorrad vor der Kollision auf die Seite gekippt und anschliessend frontal in den Lastwagen geglitten sei (Urk. 7/4/5 S. 13). Aus den noch nicht geklÃ¤rten Punkten des Unfallhergangs ergÃ¤ben sich sodann keine Hinweise auf einen Tatverdacht. Unter diesen UmstÃ¤nden sei nicht zu beanstanden, dass die Staatsanwaltschaft in antizipierter BeweiswÃ¼rdigung auf eine Einvernahme der Augenzeugen E.___ und F.___ verzichtete. Auf eine Einvernahme der Eheleute D.___ als Zeugen sei zu verzichten, weil diese keine konkreten und direkten Beobachtungen zum Unfallhergang gemacht hÃ¤tten (Urk. 7/4/5 S. 14, Urk. 7/4/3 S. 4). Da keinerlei Hinweise auf eine Sorgfaltswidrigkeit einer unfallbeteiligten Person bestÃ¼nden, erscheine die Einstellung der Untersuchung als gerechtfertigt (Urk. 7/4/5 S. 15).Â</w:t>
      </w:r>
    </w:p>
    <w:p>
      <w:r>
        <w:t>2.3Â Â Â Â  Vorliegend begrÃ¼ndeten die Staatsanwaltschaft See/Oberland und das Bezirksgericht Uster nach eingehenden SachverhaltsabklÃ¤rungen zum Unfallhergang und in WÃ¼rdigung der gesamten UmstÃ¤nde in nachvollziehbarer Weise ihre Schlussfolgerung, dass dem am Unfall beteiligten Lastwagenfahrer oder weiteren Personen kein strafrechtlich relevantes Fehlverhalten und insbesondere keine FahrlÃ¤ssigkeit an der Verursachung des Todes von A.___ anlÃ¤sslich des Unfalls vom 2. April 2004 nachzuweisen sei. Bei dieser Sachlage war der Beschwerdegegner nicht gehalten, das Vorliegen einer Straftat noch einmal und zusÃ¤tzlich und selbststÃ¤ndig zu prÃ¼fen.</w:t>
      </w:r>
    </w:p>
    <w:p>
      <w:r>
        <w:t>3.Â Â Â Â Â Â  Nach Gesagtem ist davon auszugehen, dass es an einer fÃ¼r den Nachweis der Opferstellung vorausgesetzten tatbestandsmÃ¤ssigen und rechtswidrigen Straftat im Sinne des OHG fehlte. Die fÃ¼r die Geltendmachung opferhilferechtlicher AnsprÃ¼che vorausgesetzte Opfereigenschaft ist somit nicht erfÃ¼llt. Es ist daher nicht zu beanstanden, dass der Beschwerdegegner mit VerfÃ¼gung vom 13. Juni 2007 mangels eines rechtsgenÃ¼glichen Nachweises der Opferstellung einen Anspruch der BeschwerdefÃ¼hrerinnen auf EntschÃ¤digung, Genugtuung und Ãbernahme weiterer Kosten im Sinne von Art. 3 Abs. 4 OHG verneinte. Die gegen die angefochtene VerfÃ¼gung vom 31. Mai 2006 (Urk. 2) erhobene Beschwerde ist daher abzuweisen.</w:t>
      </w:r>
    </w:p>
    <w:p>
      <w:r>
        <w:t>4.Â Â Â Â Â Â  Im Ãbrigen fehlte es vorliegend auch an den Anspruchsvoraussetzungen fÃ¼r Soforthilfe. Denn auf Hilfeleistungen der Opferberatungsstellen besteht nur insofern ein Anspruch, als das Vorliegen einer Straftat noch nicht geklÃ¤rt ist (BGE 125 II 270 Erw. 2c/aa; Urteil des Bundesgerichts in Sachen X. vom 30. Oktober 2000, 1A.66/2000, Erw. 5.5). Die BeschwerdefÃ¼hrerinnen haben ihr Gesuch um Ausrichtung von opferhilferechtlichen Leistungen indes am 8. MÃ¤rz 2006 (Urk. 7/2 S. 8) und mithin erst nach Eintritt der Rechtskraft des eine Straftat verneinenden Entscheides des Bezirksgerichts Uster vom 29. Dezember 2005 (Urk. 7/4/5) gestellt.</w:t>
      </w:r>
    </w:p>
    <w:p>
      <w:r>
        <w:t>Das Gericht erkennt:</w:t>
      </w:r>
    </w:p>
    <w:p>
      <w:r>
        <w:t>1.Â Â Â Â Â Â Â Â  Die Beschwerde wird abgewiesen.</w:t>
      </w:r>
    </w:p>
    <w:p>
      <w:r>
        <w:t>2.Â Â Â Â Â Â Â Â  Das Verfahren ist kostenlos.</w:t>
      </w:r>
    </w:p>
    <w:p>
      <w:r>
        <w:t>3.Â Â Â Â Â Â Â Â  Zustellung gegen Empfangsschein an:</w:t>
      </w:r>
    </w:p>
    <w:p>
      <w:r>
        <w:t>- B.___</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