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OH.2006.00004 vom 16. Mai 2006</w:t>
      </w:r>
    </w:p>
    <w:p>
      <w:r>
        <w:t>ZH Sozialversicherungsgericht, 2006-05-16, DE</w:t>
      </w:r>
    </w:p>
    <w:p>
      <w:r>
        <w:rPr>
          <w:b/>
        </w:rPr>
        <w:t xml:space="preserve">Quelle: </w:t>
      </w:r>
      <w:r>
        <w:t>https://mcp.opencaselaw.ch/entscheid/zh_sozialversicherungsgericht_OH.2006.00004</w:t>
      </w:r>
    </w:p>
    <w:p>
      <w:r>
        <w:t>FR: ZH_SOZIALVERSICHERUNGSGERICHT OH.2006.00004 du 16 mai 2006</w:t>
      </w:r>
    </w:p>
    <w:p>
      <w:r>
        <w:t>IT: ZH_SOZIALVERSICHERUNGSGERICHT OH.2006.00004 del 16 maggio 2006</w:t>
      </w:r>
    </w:p>
    <w:p>
      <w:pPr>
        <w:pStyle w:val="Heading2"/>
      </w:pPr>
      <w:r>
        <w:t>Erwägungen</w:t>
      </w:r>
    </w:p>
    <w:p>
      <w:r>
        <w:rPr>
          <w:b/>
        </w:rPr>
        <w:t>E. 2</w:t>
      </w:r>
    </w:p>
    <w:p>
      <w:r>
        <w:t>2.1Â Â Â Â  Art. 12 Abs. 2 OHG sieht vor, dass dem Opfer im Sinne von Art. 2 Abs. 1 OHG unabhÃ¤ngig von seinem Einkommen eine Genugtuung ausgerichtet werden kann, wenn es schwer betroffen ist und besondere UmstÃ¤nde es rechtfertigen. Das Opferhilfegesetz enthÃ¤lt keine Bestimmungen Ã¼ber die Bemessung der Genugtuung. Nach der Rechtsprechung sind die von den Zivilgerichten entwickelten BemessungsgrundsÃ¤tze zu Art. 47 und 49 des Obligationenrechts (OR) sinngemÃ¤ss heranzuziehen (BGE 128 II 49 E. 4.1 S. 53, mit Hinweisen).</w:t>
      </w:r>
    </w:p>
    <w:p>
      <w:r>
        <w:t>2.2Â Â Â Â  Art. 47 OR bestimmt, dass das Gericht bei TÃ¶tung eines Menschen oder KÃ¶rperverletzung dem Verletzten oder den AngehÃ¶rigen des GetÃ¶teten unter WÃ¼rdigung der besonderen UmstÃ¤nde eine angemessene Geldsumme als Genugtuung zusprechen kann. Die Genugtuung bezweckt den Ausgleich fÃ¼r erlittene Unbill, indem das Wohlbefinden anderweitig gesteigert oder die BeeintrÃ¤chtigung ertrÃ¤glicher gemacht wird (BGE 123 III 10 E. 4c/bb S. 15, 306 E. 9b S. 315). Bemessungskriterien sind vor allem die Art und Schwere der Verletzung, die IntensitÃ¤t und Dauer der Auswirkungen auf die PersÃ¶nlichkeit des Betroffenen, der Grad des Verschuldens des Haftpflichtigen (BGE 125 III 412 E. 2a S. 417), ein allfÃ¤lliges Selbstverschulden des GeschÃ¤digten (BGE 124 III 182 E. 4d S. 186) sowie die Aussicht auf Linderung des Schmerzes durch die Zahlung eines Geldbetrags (BGE 118 II 410 E. 2a S. 413). Die HÃ¶he der Summe, die als Abgeltung erlittener Unbill in Frage kommt, lÃ¤sst sich naturgemÃ¤ss nicht errechnen, sondern nur schÃ¤tzen (BGE 117 II 50 E. 4a/aa S. 60).</w:t>
      </w:r>
    </w:p>
    <w:p>
      <w:r>
        <w:t>2.3Â Â Â Â  Die Festsetzung der HÃ¶he der Genugtuung ist eine Entscheidung nach Billigkeit. Das Bundesgericht hat es daher abgelehnt, dass sich die Bemessung der Genugtuung nach schematischen MassstÃ¤ben richten soll. Die Genugtuungssumme darf nicht nach festen Tarifen festgesetzt, sondern muss dem Einzelfall angepasst werden (BGE 127 IV 215 E. 2e S. 219).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individuelle Lebenssituation des GeschÃ¤digten) berÃ¼cksichtigt werden (Urteile des Bundesgerichts 1A.203/2000 vom 13. Oktober 2000, E. 2b; 1A.235/2000 vom 21. Februar 2001, E. 5b/aa).</w:t>
      </w:r>
    </w:p>
    <w:p>
      <w:r>
        <w:t>Â Â Â Â Â Â Â Â  Ebenso hat es das Bundesgericht als mit Art. 47 OR vereinbar erachtet, zur Bewertung der objektiven Schwere der BeeintrÃ¤chtigung auf die IntegritÃ¤tsentschÃ¤digung, welche nach der Skala Ã¼ber die IntegritÃ¤tseinbusse im Anhang 3 der Verordnung vom 20. Dezember 1982 Ã¼ber die Unfallversicherung (UVV; SR 832.202) bemessen wird und im Regelfall dem angegebenen Prozentsatz des HÃ¶chstbetrags des versicherten Verdienstes von Fr. 106'800.-- im Jahr (vgl. Art. 22 Abs. 1 UVV) entspricht, im Sinne eines Richtwerts (Basiswert) zurÃ¼ckzugreifen. Die IntegritÃ¤tsentschÃ¤digung der Unfallversicherung bietet - gleich wie PrÃ¤judizien - einen sachlichen Anhaltspunkt zur Beurteilung der objektiven Schwere der BeeintrÃ¤chtigung (Urteil des Bundesgerichts 4C.123/1996 vom 21. Oktober 1997, E. 3b/aa).</w:t>
      </w:r>
    </w:p>
    <w:p>
      <w:r>
        <w:t>Â Â Â Â Â Â Â Â  Dabei ist jedoch im Auge zu behalten, dass die IntegritÃ¤tsentschÃ¤digung nur ein Richtwert ist, der im VerhÃ¤ltnis zu anderen massgeblichen Bemessungskriterien (Haftungsgrundlage, Verschulden, LebensumstÃ¤nde) unterschiedlich gewichtet werden kann (vgl. die Hinweise auf die verschiedenen Lehrmeinungen und die kantonale Rechtsprechung im Bundesgerichtsurteil 4C.123/1996, E. 3a). Ausserdem sind nicht sÃ¤mtliche mÃ¶glichen IntegritÃ¤tsschÃ¤digungen von der IntegritÃ¤tsentschÃ¤digung abgedeckt. Die Schweizerische Unfallversicherungsanstalt (SUVA) hat deshalb in Weiterentwicklung der bundesrÃ¤tlichen Skala weitere Bemessungsgrundlagen in tabellarischer Form (sog. Feinraster) erarbeitet. Diese Tabellen stellen zwar keine RechtssÃ¤tze dar und sind fÃ¼r die Gerichte nicht verbindlich (vgl. BGE 116 V 156 E. 3a S. 157). Sie kÃ¶nnen aber bei der Bewertung der objektiven Schwere der immateriellen Unbill ebenfalls ein Orientierungspunkt sein.</w:t>
      </w:r>
    </w:p>
    <w:p>
      <w:r>
        <w:t>2.4Â Â Â Â  Im Unterschied zum Zivilrecht besteht bei der Bemessung einer Genugtuung nach Opferhilferecht die Besonderheit, dass es sich bei dieser nicht um eine Leistung aus Verantwortlichkeit, sondern um eine staatliche Hilfeleistung handelt. GemÃ¤ss Rechtsprechung erreicht sie deshalb nicht automatisch die gleiche HÃ¶he wie die zivilrechtliche, sondern kann unter UmstÃ¤nden davon abweichen oder gar wegfallen (BGE 128 II 49 E. 4.3 S. 55; 125 II 169 E. 2b/bb und 2c S. 174 f.). Insbesondere kann berÃ¼cksichtigt werden, dass die Genugtuung nicht vom TÃ¤ter, sondern von der Allgemeinheit bezahlt wird. Dies kann namentlich dann eine Reduktion gegenÃ¼ber der zivilrechtlichen Genugtuung rechtfertigen, wenn diese aufgrund von subjektiven, tÃ¤terbezogenen Merkmalen (z.B. besonders skrupellose Art der Begehung der Straftat) erhÃ¶ht worden ist (Bundesgerichtsurteile 1A.235/2000 vom 21. Februar 2001, E. 3a; 1A.80/1998 vom 5. MÃ¤rz 1999, E. 3c/cc).</w:t>
      </w:r>
    </w:p>
    <w:p>
      <w:r>
        <w:t>2.5Â Â Â Â  Den kantonalen BehÃ¶rden steht bei der Festsetzung der HÃ¶he der Genugtuung ein weiter Ermessensspielraum zu, in den das Gericht nur eingreift, wenn grundlos von den in Lehre und Rechtsprechung entwickelten GrundsÃ¤tzen abgewichen wird, wenn Tatsachen berÃ¼cksichtigt werden, die fÃ¼r den Entscheid im Einzelfall keine Rolle spielen dÃ¼rfen oder wenn umgekehrt UmstÃ¤nde ausser Betracht geblieben sind, die hÃ¤tten beachtet werden mÃ¼ssen, oder wenn sich der Entscheid als offensichtlich ungerecht erweist (Art. 104 lit. a OG; BGE 125 III 412 E. 2a S. 417 f., mit Hinweisen).</w:t>
      </w:r>
    </w:p>
    <w:p>
      <w:r>
        <w:rPr>
          <w:b/>
        </w:rPr>
        <w:t>E. 3</w:t>
      </w:r>
    </w:p>
    <w:p>
      <w:r>
        <w:t>3.1Â Â Â Â  Zu prÃ¼fen ist, ob der BeschwerdefÃ¼hrerin nach den Bestimmungen des OHG eine Genugtuung in der HÃ¶he von Ã¼ber Fr. 300'000.-- zuzusprechen ist (vgl. Urk. 1. S. 10).</w:t>
      </w:r>
    </w:p>
    <w:p>
      <w:r>
        <w:t>3.2Â Â Â Â  Der Beschwerdegegner begrÃ¼ndete die Abweisung des Gesuchs um Ausrichtung einer hÃ¶heren Genugtuung damit, dass das Geschworenengericht des Kantons ZÃ¼rich in einem bezÃ¼glich der schweren Auswirkungen der HIV-Infektion Ã¤hnlichen Fall einer Frau, die von ihrem Partner eventualvorsÃ¤tzlich mit dem HIV-Virus angesteckt worden sei, eine Genugtuung von Fr. 80'000.-- zuzÃ¼glich Zins zugesprochen habe. Dabei habe das Gericht berÃ¼cksichtigt, dass die unheilbare HIV-Infektion sehr gravierende und dauerhafte Auswirkungen auf die psychische und physische Gesundheit der GeschÃ¤digten gezeigt habe. Hinzu komme, dass die absolut unerlÃ¤ssliche medikamentÃ¶se Behandlung zeitlebens an die Infektion erinnere und mit sehr unangenehmen Nebenfolgen verbunden sei. Eine Prognose Ã¼ber den Krankheitsverlauf und die Lebenserwartung sei nicht mÃ¶glich. BerÃ¼cksichtigt werden mÃ¼sse sodann auch die EinschrÃ¤nkungen in der LebensfÃ¼hrung, namentlich was das Ausleben der SexualitÃ¤t und die MÃ¶glichkeit der Fortpflanzung angehe. GenugtuungserhÃ¶hend sei der Umstand berÃ¼cksichtigt worden, dass die Infektion bei der GeschÃ¤digten einen gravierenderen Verlauf genommen habe, als dies bei anderen HIV-infizierten Personen der Fall sei. Als alleinerziehende Mutter einer Tochter sei die GeschÃ¤digte sodann zusÃ¤tzlich belastet, weil sie sich auch um die Zukunft ihrer minderjÃ¤hrigen Tochter Sorgen machen mÃ¼sse. Ebenfalls genugtuungserhÃ¶hend berÃ¼cksichtigt worden sei das mittlere bis schwere Verschulden des TÃ¤ters. Der Tochter der GeschÃ¤digten sei eine Genugtuung von Fr. 20'000.-- zuzÃ¼glich Zins zugesprochen worden. Unter BerÃ¼cksichtigung der kÃ¶rperlichen und psychischen BeeintrÃ¤chtigungen der BeschwerdefÃ¼hrerin, der sozialen Auswirkungen der Krankheit sowie des vergleichbaren Falles des Geschworenengerichts erscheine eine Genugtuung von Fr. 80'000.-- (inklusive Schadenszins) als angemessen. Da die von der Unfallversicherung geleistete IntegritÃ¤tsentschÃ¤digung im Betrag von Fr. 97'200.-- vollumfÃ¤nglich anzurechnen sei und den Betrag von Fr. 80'000.-- Ã¼bersteige, sei das Gesuch der BeschwerdefÃ¼hrerin um Ausrichtung einer Genugtuung abzuweisen (Urk. 2/1 S. 10).</w:t>
      </w:r>
    </w:p>
    <w:p>
      <w:r>
        <w:t>Â Â Â Â Â Â Â Â  Die BeschwerdefÃ¼hrerin fÃ¼hrte demgegenÃ¼ber aus, der Beschwerdegegner habe verschiedene Beschwerdebilder nicht erwÃ¤hnt. Nicht berÃ¼cksichtigt worden sei, dass sie zeitlebens Ã¤rztlicher, therapeutischer und insbesondere medikamentÃ¶ser Behandlung bedÃ¼rfe, dass die AIDS-Erkrankung gesellschaftlich stigmatisiert und weiterhin tabuisiert werde und eine Wiedervereinigung der BeschwerdefÃ¼hrerin mit ihrem Ehegatten bis heute nicht stattgefunden habe und keinerlei Aussicht auf eine solche bestehe. Der vom Beschwerdegegner herangezogene Entscheid weiche in diversen Punkten vom vorliegenden Fall ab. Bei der Bemessung der Genugtuung sei nicht auf die Kriterien des Einzelfalles abgestellt worden. Rechne man die verschiedenen Beschwerdebilder auf, und berÃ¼cksichtige man allenfalls zusÃ¤tzlich, dass mit hoher Wahrscheinlichkeit der infolge der AIDS-Erkrankung eintretende Tod zusÃ¤tzlich abgegolten werde, so gelange man auf eine IntegritÃ¤tseinbusse von mindestens 250 %. BerÃ¼cksichtige man dabei, dass der HÃ¶chstbetrag des versicherten Verdienstes heute Fr. 106'800.-- betrage und rechne man zusÃ¤tzlich den Schadenszins von 5 % ab 1. Januar 1997 (Kenntnis von der AIDS-Erkrankung) hinzu, so ergebe sich ein Betrag, der weit Ã¼ber Fr. 300'000.-- liege (Urk. 1 S. 4 ff.).</w:t>
      </w:r>
    </w:p>
    <w:p>
      <w:r>
        <w:rPr>
          <w:b/>
        </w:rPr>
        <w:t>E. 4</w:t>
      </w:r>
    </w:p>
    <w:p>
      <w:r>
        <w:t>4.1Â Â Â Â  Der Tathergang ist erstellt und unbestritten; es ist diesbezÃ¼glich auf die Feststellungen in der angefochtenen VerfÃ¼gung vom 26. Januar 2006 zu verweisen (Urk. 2/1 S. 2). Darauf ist abzustellen, da Anhaltspunkte fÃ¼r einen davon abweichenden Sachverhalt weder ersichtlich sind noch geltend gemacht werden.</w:t>
      </w:r>
    </w:p>
    <w:p>
      <w:r>
        <w:t>4.2Â Â Â Â  Belegt sind sodann die erlittenen Verletzungen und die physischen und psychischen Folgen der Ansteckung mit dem HIV-Virus. Die medizinische Situation stellt sich wie folgt dar:</w:t>
      </w:r>
    </w:p>
    <w:p>
      <w:r>
        <w:t>4.2.1Â Â  Drei Tage nach ihrer RÃ¼ckkehr aus Brasilien hat sich die BeschwerdefÃ¼hrerin bei Frau Dr. med. B.___, FMH Allgemeine Medizin, untersuchen lassen. Dr. B.___ berichtete am 17. Dezember 1999, im Abstrich habe sich eine Candida sowie eine Gardnerella gefunden, weshalb eine Therapie eingeleitet worden sei. Bei der Nachkontrolle sei die BeschwerdefÃ¼hrerin praktisch beschwerdefrei gewesen. Ãber die Vergewaltigung sei sie nicht informiert worden (Urk. 7/9/4/2).</w:t>
      </w:r>
    </w:p>
    <w:p>
      <w:r>
        <w:t>Â Â Â Â Â Â Â Â  Die BeschwerdefÃ¼hrerin wurde im September 1994 vom Hausarzt zur psychotherapeutischen Behandlung Ã¼berwiesen (Urk. 7/9/4/3). Die Psychotherapeutin legte dar, dass die BeschwerdefÃ¼hrerin Ã¼ber starke Menstruationsschmerzen, einen stÃ¤ndig wiederkehrenden Herpesbefall im Vaginalbereich und Beziehungsschwierigkeiten mit ihrem langjÃ¤hrigen Partner, mit dem sie nun MÃ¼he habe, eine angemessene NÃ¤he und Distanz zu finden, klage. Sie diagnostizierte eine posttraumatische BelastungsstÃ¶rung (Urk. 7/9/4/4).</w:t>
      </w:r>
    </w:p>
    <w:p>
      <w:r>
        <w:t>Â Â Â Â Â Â Â Â  Am 1. August 1997 wurde die BeschwerdefÃ¼hrerin notfallmÃ¤ssig hospitalisiert wegen Unruhe, Agitation, Dysphasie bis Mutismus, Nausea und Erbrechen. Im Spital wurde ein grosszelliges Non Hodgkin Lymphom entdeckt und erstmals die Diagnose einer HIV-Infektion Stadium C3 (AIDS) gestellt (Urk. 7/9/4/71). Am 7. August 1997 wurde das Lymphom operativ entfernt (Urk. 7/9/4/77). Als Folge trat aber eine fast vollstÃ¤ndige Erblindung im linken Auge ein, mit nur noch 10 % Sehleistung (Urk. 7/14/1). Vom 22. August bis 1. Oktober 1997 war die BeschwerdefÃ¼hrerin zur postoperativen Radiotherapie in der Klinik fÃ¼r Radio-Onkologie des Spitals C.___ (C.___) hospitalisiert (Urk. 7/9/4/77). Als Nebenwirkungen traten MÃ¼digkeit, Haarausfall sowie eine Hautreaktion auf (Urk. 7/9/4/78). Die BeschwerdefÃ¼hrerin wurde anschliessend zur Rehabilitation in die Klinik Freihof Baden Ã¼berwiesen. Die Ziele der allgemeinen KrÃ¤ftigung, der Gewichtszunahme und der Mobilisation wurden weitgehend erreicht und bei Austritt konnte die BeschwerdefÃ¼hrerin bereits selbststÃ¤ndig auch lÃ¤ngere Strecken zurÃ¼cklegen. Sie konnte die Klinik nach einem dreiwÃ¶chigen Aufenthalt in einem deutlich verbesserten Allgemeinzustand verlassen (Urk. 7/9/4/79-82).</w:t>
      </w:r>
    </w:p>
    <w:p>
      <w:r>
        <w:t>Â Â Â Â Â Â Â Â  Aus den medizinischen Akten geht hervor, dass der Gesundheitszustand der BeschwerdefÃ¼hrerin seit dieser Zeit labil ist.</w:t>
      </w:r>
    </w:p>
    <w:p>
      <w:r>
        <w:t>4.2.2Â Â  Die Ãrzte des C.___, Departement fÃ¼r Innere Medizin, Abteilung Infektionskrankheiten und Spitalhygiene, hielten am 26. MÃ¤rz 2001 fest, dass als Folge des Vorfalles vom Juli 1993 bei der BeschwerdefÃ¼hrerin eine dauernde, erhebliche SchÃ¤digung der kÃ¶rperlichen IntegritÃ¤t bestehe. Das linke Auge kÃ¶nne nicht mehr als funktionstÃ¼chtig betrachtet werden. Es bestÃ¼nde eine Visusverminderung von zirka 95 %. Der IntegritÃ¤tsschaden betrage 30 %. Der Augenschaden links sei Folge eines Non-Hodgkin-Lymphom des Zentralnervensystems (ZNS). Das Lymphom sei klar assoziiert mit der HIV-Erkrankung, Als Folge der Radiatio des Lymphoms des ZNS bestÃ¼nde ein diffuses Effluvium des Kopfhaares. Dieser IntegritÃ¤tsschaden betrage 5 %. Der IntegritÃ¤tsschaden fÃ¼r die mittelschwere HirnfunktionsstÃ¶rung betrage 50 %. Diese Defizite bestÃ¼nden seit September 1997 (Urk. 7/9/4/130).</w:t>
      </w:r>
    </w:p>
    <w:p>
      <w:r>
        <w:t>Â Â Â Â Â Â Â Â  Die BeschwerdefÃ¼hrerin sei noch durch weitere Symptome in ihrer IntegritÃ¤t betroffen, welche jedoch in den Tabellen betreffend IntegritÃ¤tsschÃ¤den nicht einfach einzelnen Tabellen zugeordnet werden kÃ¶nnen. So leide sie als Folge der Bestrahlung unter trockenen Augen und mÃ¼sse mehrmals tÃ¤glich Augentropfen applizieren. Es bestÃ¼nde eine Tendenz zu Zahnfleischblutung. Es mÃ¼sse eine StÃ¶rung des zentralen HÃ¶rorgans vermutet werden, was jedoch schwierig zu objektivieren sei. So leide die BeschwerdefÃ¼hrerin unter schlechtem HÃ¶rvermÃ¶gen in lÃ¤rmiger Umgebung. Auch kÃ¶nne sie die GerÃ¤usche nicht lokalisieren. Die BeschwerdefÃ¼hrerin leide unter depressiven Episoden in denen sie ganze Tage im Bett verbringe und antriebslos sei. Im Zusammenhang mit der Medikamenteneinnahme bestehe eine morgendliche Ãbelkeit. Abends sei die BeschwerdefÃ¼hrerin regelmÃ¤ssig stark erschÃ¶pft. Durch die notwendige, regelmÃ¤ssige, zweimal tÃ¤gliche Medikamenteneinnahme fÃ¼hle sich die BeschwerdefÃ¼hrerin in ihrer Lebensfreiheit deutlich eingeschrÃ¤nkt. Als Folge der Vergewaltigung und der HIV-Infektion bestehe ein totaler Libidoverlust. Dies und die Krankheit der BeschwerdefÃ¼hrerin allgemein belaste ihr Familienleben schwer. Die HIV-Erkrankung, welche Folge des Vorfalls vom Juli 1993 sei, beeintrÃ¤chtige die LebensqualitÃ¤t der BeschwerdefÃ¼hrerin schwer. Sie sei 100 % arbeitsunfÃ¤hig. Sie bedÃ¼rfe eine lebenslange, intensive medizinische Therapie. Diese trage weiter nichts zur Verbesserung der LebensqualitÃ¤t bei, sondern helfe allein das Fortschreiten der Erkrankung zu verhindern. Die Situation sei aktuell stabil. Es bestÃ¼nden aber weiterhin Probleme mit der Wirksamkeit der Therapie. Eine klare Prognose kÃ¶nne deshalb nicht gestellt werden. Eine Verbesserung der IntegritÃ¤tsschÃ¤den sei jedoch nicht zu erwarten. Somit sei auch eine Verbesserung der ArbeitsfÃ¤higkeit Ã¤ussert unwahrscheinlich (Urk. 7/9/4/131).</w:t>
      </w:r>
    </w:p>
    <w:p>
      <w:r>
        <w:t>4.2.3Â Â  Dr. med. D.___, Allgemeinpraxis, berichtete am 1. August 2004, seit 1997 werde die HIV-Infektion im C.___ behandelt. Es seien vier Medikamentenwechsel und dazwischen auch UnterbrÃ¼che nÃ¶tig gewesen wegen der Nebenwirkungen (Nierensteine, Ohrenekzeme, Schwindel, Kopfschmerzen, Erbrechen, FettverteilungsstÃ¶rung). In der jahrelangen und sehr schwierigen Behandlungszeit seien eine Resistenz gegen alle zur Zeit erhÃ¤ltlichen HIV-Medikamente entstanden. Ab 3. August 2001 sei ein Jahr eine grÃ¶ssere Pause gemacht worden, dann ab 8. August 2002 habe mit Viracept und Combivir eine Behandlung mit zwar nicht mehr voll wirksamen, aber einigermassen gut vertrÃ¤glichen Medikamenten wieder eingesetzt, die bis heute unverÃ¤ndert eingenommen wÃ¼rden (Urk. 7/14/1 S. 1).</w:t>
      </w:r>
    </w:p>
    <w:p>
      <w:r>
        <w:t>Â Â Â Â Â Â Â Â  Die BeschwerdefÃ¼hrerin leide damit an einer nicht heilbaren Krankheit, welche mit einer aufwendigen medikamentÃ¶sen Behandlung mit 2 x 6 Tabletten pro Tag und regelmÃ¤ssiger Ã¤rztlicher Ãberwachung bisher auf einem tiefen Niveau habe knapp stabilisiert werden kÃ¶nnen. Die noch vorhandene Abwehrkraft reiche zur Zeit gerade noch aus, um lebensbedrohende Krankheiten fernzuhalten. Die Tendenz der Untersuchungen innerhalb der letzten zwei Jahre zeige leider wieder eine zunehmende Verschlechterung, und die Prognose sehe weiterhin besorgniserregend aus.</w:t>
      </w:r>
    </w:p>
    <w:p>
      <w:r>
        <w:t>Â Â Â Â Â Â Â Â  Die durch die HIV-Infektion verursachte grosse allgemeine Auszehrung, SchwÃ¤chung, rasche ErmÃ¼dbarkeit und die starke AnfÃ¤lligkeit auch auf alle banalen Infektionen, des weiteren die Folgen der Hirnoperation und der anschliessenden Strahlentherapie mit teilweiser Erblindung, die Verlangsamung des Denkens, SchwÃ¤chung des GedÃ¤chtnisses, AnfÃ¤lligkeit auf Schwindel wÃ¼rden eine schwere seelische Verunsicherung erzeugen mit der Notwendigkeit, sich stÃ¤ndig mit der eigenen HinfÃ¤lligkeit und der MÃ¶glichkeit einer tÃ¶dlichen Erkrankung auseinandersetzen zu mÃ¼ssen. Dies fÃ¼hre auch zu einer grossen Angst um die Zukunft der beiden erst achtjÃ¤hrigen TÃ¶chter (Zwillinge), fÃ¼r die die BeschwerdefÃ¼hrerin mindestens bis zu deren VolljÃ¤hrigkeit weiterhin die erziehende Mutter sein mÃ¶chte, was ihr bisher auch trotz den widrigen und belastenden UmstÃ¤nden gelungen sei. Auch das Eheleben sei durch diese Erkrankung stark gestÃ¶rt worden: Die schwere Erkrankung fÃ¼hrte zu einer teilweisen Distanzierung. Die BeschwerdefÃ¼hrerin habe einen die reduzierten KrÃ¤fte voll fordernden Alltag zu bewÃ¤ltigen, in welchem eine natÃ¼rliche Lebensfreude gar keinen Platz mehr finden kÃ¶nne (Urk. 7/14/1 S. 2).</w:t>
      </w:r>
    </w:p>
    <w:p>
      <w:r>
        <w:t>4.3Â Â Â Â  In WÃ¼rdigung der medizinischen Berichte steht fest, dass die BeschwerdefÃ¼hrerin durch die verursachte HIV-Infektion physisch und psychisch schwer beeintrÃ¤chtigt ist. Insbesondere legten sowohl die Ãrzte des C.___ als auch der behandelnde Arzt eingehend und ausfÃ¼hrlich die physischen und psychischen Leiden der BeschwerdefÃ¼hrerin dar. Sie wiesen detailliert auf die Auswirkungen der HIV-Infektion auf die Gesundheit der BeschwerdefÃ¼hrerin hin, zeigten sorgfÃ¤ltig die Nebenfolgen der medikamentÃ¶sen Behandlung auf und erlÃ¤uterten umfassend die EinschrÃ¤nkungen in der LebensfÃ¼hrung der BeschwerdefÃ¼hrerin (vgl. vorstehend Erw. 4.2.2 und Erw. 4.2.3). Die Genugtuungsvoraussetzungen gemÃ¤ss Art. 12 Abs. 1 OHG sind somit vorliegend erfÃ¼llt.</w:t>
      </w:r>
    </w:p>
    <w:p>
      <w:r>
        <w:t>4.4Â Â Â Â  Wie der Beschwerdegegner zu Recht festhielt, finden sich in der haft-pflichtrechtlichen Literatur und Judikatur nur wenige PrÃ¤zedenzfÃ¤lle, welche als Anhaltspunkte fÃ¼r die Festsetzung der Genugtuungssumme dienen kÃ¶nnten.</w:t>
      </w:r>
    </w:p>
    <w:p>
      <w:r>
        <w:t>Â Â Â Â Â Â Â Â  Das Geschworenengericht des Kantons ZÃ¼rich hat in einem bezÃ¼glich der schweren Auswirkungen der HIV-Infektion Ã¤hnlichen Fall einer Frau, die von ihrem Partner eventualvorsÃ¤tzlich mit dem HIV-Virus angesteckt wurde, eine Genugtuung von Fr. 80'000.-- zuzÃ¼glich Zins zugesprochen (vgl. HÃ¼tte/Duksch, Tabelle VIII/44, 1998-2000). Dabei hat das Gericht berÃ¼cksichtigt, dass die unheilbare HIV-Infektion sehr gravierende und dauerhafte Auswirkungen auf die psychische und physische Gesundheit der GeschÃ¤digten zeitige. Hinzu komme, dass die absolut unerlÃ¤ssliche medikamentÃ¶se Behandlung zeitlebens an die Infektion erinnere und mit sehr unangenehmen Nebenfolgen verbunden sei. Eine Prognose Ã¼ber den Krankheitsverlauf und die Lebenserwartung sei nicht mÃ¶glich. BerÃ¼cksichtigt werden mÃ¼sse sodann auch die EinschrÃ¤nkungen in der LebensfÃ¼hrung, namentlich was das Ausleben der SexualitÃ¤t und die MÃ¶glichkeit der Fortpflanzung angehe. GenugtuungserhÃ¶hend berÃ¼cksichtigt wurde der Umstand, dass die Infektion bei der GeschÃ¤digten einen gravierenden Verlauf genommen habe, als dies bei anderen HIV-infizierten Personen der Fall sei. Als alleinerziehende Mutter einer Tochter sei die GeschÃ¤digte sodann zusÃ¤tzlich belastet, weil sie sich auch um die Zukunft ihrer minderjÃ¤hrigen Tochter Sorgen machen mÃ¼sse. Ebenfalls genugtuungserhÃ¶hend berÃ¼cksichtigt wurde das mittlere bis schwere Verschulden des TÃ¤ters (Urk. 7/28 S. 74).</w:t>
      </w:r>
    </w:p>
    <w:p>
      <w:r>
        <w:t>Â Â Â Â Â Â Â Â  Bei Vergewaltigungen mit anschliessender Angst, sich mit dem HIV-Virus infiziert zu haben, wurden sodann Genugtuungen von Fr. 10'000.-- und Fr. 20'000.-- zugesprochen (vgl. HÃ¼tte/Duksch, Tabelle X/27 und Tabelle X/34, 1998-2000).</w:t>
      </w:r>
    </w:p>
    <w:p>
      <w:r>
        <w:t>Â Â Â Â Â Â Â Â  Fest steht sodann, dass der Unfallversicherer der BeschwerdefÃ¼hrerin mit VerfÃ¼gung vom 17. Oktober 2001 eine IntegritÃ¤tsentschÃ¤digung von Fr. 97Â200.-- zusprach. Dabei ging er von einem IntegritÃ¤tsschaden von 100 % aus (Urk. 7/9/2/6a).</w:t>
      </w:r>
    </w:p>
    <w:p>
      <w:r>
        <w:t>Â Â Â Â Â Â Â Â  Unter BerÃ¼cksichtigung der dargelegten physischen und psychischen BeeintrÃ¤chtigungen, der Rechtsprechung in den angefÃ¼hrten FÃ¤llen sowie der auf einem Schaden von 100 % basierenden IntegritÃ¤tsentschÃ¤digung und in Anbetracht des weiten Ermessensspielraums des Beschwerdegegners erscheint die zugesprochene Genugtuung von Fr. 80'000.-- als angemessen.</w:t>
      </w:r>
    </w:p>
    <w:p>
      <w:r>
        <w:t>Â Â Â Â Â Â Â Â  Entgegen der Ansicht der BeschwerdefÃ¼hrerin trifft es nicht zu, dass Beschwerdebilder wie die SchlafstÃ¶rungen, die mentale ErschÃ¶pfbarkeit, die KonzentrationsschwÃ¤che, die vermehrte Vergesslichkeit, der Gewichtsverlust, die hÃ¤ufig und akut aufgetretene grippalen und viralen Effekte wie Magen-, Darminfektionen, OhrenentzÃ¼ndungen, starke ErkÃ¤ltungen mit Halsschmerzen, Nierenbeschwerden mit Erbrechen, Durchfall und heftiges Zahnfleischbluten, Schwindel, Bewusstseinsverluste, SchweissausbrÃ¼che, FrÃ¶steln und Tremens, schmerzhafte Blutausscheidungen im Urin, flÃ¤chendeckende Dornwarzenbildung an beiden HÃ¤nden nicht berÃ¼cksichtigt wurden (vgl. Urk. 1 S. 4 ff.). Vielmehr ging der Beschwerdegegner auf die massiven kÃ¶rperlichen Beschwerden der BeschwerdefÃ¼hrerin ein. In der angefochtenen VerfÃ¼gung hielt er zusammengefasst fest, dass die BeschwerdefÃ¼hrerin an einer unheilbaren Krankheit mit zum Teil dauernden erheblichen gesundheitlichen BeeintrÃ¤chtigungen leide (Urk. 2/1 S. 9).</w:t>
      </w:r>
    </w:p>
    <w:p>
      <w:r>
        <w:t>Â Â Â Â Â Â Â Â  Der Beschwerdegegner beachtete auch den Umstand, dass die BeschwerdefÃ¼hrerin zeitlebens Ã¤rztlicher, therapeutischer und insbesondere medikamentÃ¶ser Behandlung bedarf. So fÃ¼hrte er gestÃ¼tzt auf das Urteil des Geschworenengerichts aus, dass die absolut unerlÃ¤ssliche medikamentÃ¶se Behandlung die BeschwerdefÃ¼hrerin nicht nur zeitlebens an die Infektion erinnere, sondern auch mit sehr unangenehmen Nebenwirkungen verbunden sei (Urk. 2/1 S. 10). Ebenfalls wurde die psychische Situation und die Beziehung zu ihrem Ehemann eingehend gewÃ¼rdigt (vgl. Urk. 2/1 S. 9-10).</w:t>
      </w:r>
    </w:p>
    <w:p>
      <w:r>
        <w:t>Â Â Â Â Â Â Â Â  Nicht zutreffend ist die Ansicht der BeschwerdefÃ¼hrerin, der im Rahmen der Bemessung der opferrechtlichen Genugtuung herangezogene Entscheid des Geschworenengerichts vom 9. November 1998 unterscheide sich bezÃ¼glich der Beschwerden und deren beruflichen Auswirkungen erheblich vom vorliegenden. Das Geschworenengericht hat sich eingehend und sorgfÃ¤ltig mit dem Genugtuungsanspruch auseinandergesetzt und hat namentlich auch berÃ¼cksichtigt, dass die GeschÃ¤digte - gleich wie die BeschwerdefÃ¼hrerin - nicht nur unter seelischen, sondern auch unter massiven kÃ¶rperlichen Beschwerden leidet und als Folge dieser Leiden - ebenfalls gleich wie die BeschwerdefÃ¼hrerin - bleibend zu 100 % arbeitsunfÃ¤hig ist (Urk. 7/28 S. 74).</w:t>
      </w:r>
    </w:p>
    <w:p>
      <w:r>
        <w:t>Â Â Â Â Â Â Â Â  Des weiteren ist zu berÃ¼cksichtigen, dass anders als fÃ¼r die opferrechtliche EntschÃ¤digung der Bundesrat fÃ¼r die Genugtuung zwar keine beitragsmÃ¤ssige Obergrenze festgelegt hat. Aus den Materialien zum OHG geht aber hervor, dass der fÃ¼r die EntschÃ¤digung festgelegte HÃ¶chstbetrag von Fr. 100'000.-- auch bei der Zusprechung der Genugtuung als Leitlinie dienen soll (BBl 1990 II 991).</w:t>
      </w:r>
    </w:p>
    <w:p>
      <w:r>
        <w:t>Â Â Â Â Â Â Â Â  Schliesslich hat der Beschwerdegegner die IntegritÃ¤tsentschÃ¤digung zu Recht berÃ¼cksichtigt, zumal Leistungen mit Genugtuungscharakter - wie die vorliegende IntegritÃ¤tsentschÃ¤digung von Fr. 97Â200.-- - bei der Beurteilung des subsidiÃ¤ren opferrechtlichen Genugtuungsanspruch in Abzug zu bringen sind (Pra 1999 S. 831 = BGE 125 II 169).</w:t>
      </w:r>
    </w:p>
    <w:p>
      <w:r>
        <w:t>Â Â Â Â Â Â Â Â  Somit ergibt sich, dass eine Genugtuung unter Anrechnung der von der Unfallversicherung ausgerichteten IntegritÃ¤tsentschÃ¤digung von Fr. 97'000.-- den von Lehre und Rechtsprechung aufgestellten BemessungsgrundsÃ¤tzen Rechnung trÃ¤gt. Darin ist in bundesrechtskonformer Weise die Schwere der psychischen und physischen gesundheitlichen BeeintrÃ¤chtigungen und die damit verbundenen EinschrÃ¤nkungen in der LebensfÃ¼hrung berÃ¼cksichtigt.</w:t>
      </w:r>
    </w:p>
    <w:p>
      <w:r>
        <w:t>4.5Â Â Â Â  Genugtuungsleistungen nach OHG beruhen auf der Idee einer staatlichen UnterstÃ¼tzung und sind nicht aufgrund einer staatlichen Verantwortlichkeit geschuldet (BGE 128 II 49 E. 4.1 S. 53); der Staat zahlt anstelle des unbekannten oder zahlungsunfÃ¤higen TÃ¤ters, um das Wohlbefinden des Opfers zu steigern bzw. die erlittene BeeintrÃ¤chtigung ertrÃ¤glicher zu machen. Eine Hauptfunktion der opferhilferechtlichen Genugtuung liegt dementsprechend in ihrer wichtigen symbolischen Rolle begrÃ¼ndet, denn mit ihr anerkennt das Gemeinwesen die schwierige Situation des Opfers (Botschaft des Bundesrates vom 9. November 2005 zur Totalrevision des Bundesgesetzes Ã¼ber die Hilfe an Opfer von Straftaten, BBl 2005 S. 7223). Die kantonalen Opferhilfestellen sprechen im Allgemeinen eine ex aequo et bono bemessene Pauschalsumme als Genugtuung zu, welche auch die Nebenrechte abdeckt. Mit der Anerkennung eines Zinsanspruchs Ã¼ber diese Pauschalsumme hinaus wÃ¼rde unter UmstÃ¤nden in den Ermessensspielraum der kantonalen BehÃ¶rden eingegriffen, ohne dass die Voraussetzungen von Art. 104 lit. a OG erfÃ¼llt wÃ¤ren. Es rechtfertigt sich daher ohne weiteres, der Verzinsung einer Genugtuungsforderung im Opferhilferecht die Bedeutung eines Bemessungsfaktors einzurÃ¤umen (Urteil des Bundesgerichts in Sachen U. vom 19. Januar 2006, 1A.181/2005, Erw. 3.3.3).</w:t>
      </w:r>
    </w:p>
    <w:p>
      <w:r>
        <w:t>Â Â Â Â Â Â Â Â  Da der Schadenszins im Bereich des Opferhilferechts zu den Bemessungsfaktoren gehÃ¶rt und eine opferrechtliche Genugtuung gemÃ¤ss Bundesgericht nicht zu verzinsen ist, hat der Beschwerdegegner keine BemessungsgrundsÃ¤tze verletzt, wenn es einen Zinsanspruch verneinte.</w:t>
      </w:r>
    </w:p>
    <w:p>
      <w:r>
        <w:t>4.6Â Â Â Â  Nach dem Gesagten erweisen sich die angefochtenen VerfÃ¼gungen vom 29. September 2004 und 26. Januar 2006 als rechtens, womit die Beschwerde abzuweisen ist (Urk. 2/1-2).</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Martin HablÃ¼tzel</w:t>
      </w:r>
    </w:p>
    <w:p>
      <w:r>
        <w:t>- Direktion der Justiz des Kantons ZÃ¼rich</w:t>
      </w:r>
    </w:p>
    <w:p>
      <w:r>
        <w:t>- EidgenÃ¶ssisches Justiz- und Polizeidepartement, Bundesamt fÃ¼r Justiz</w:t>
      </w:r>
    </w:p>
    <w:p>
      <w:r>
        <w:t>4.Â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