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OH.2006.00001 vom 21. Mai 2007</w:t>
      </w:r>
    </w:p>
    <w:p>
      <w:r>
        <w:t>ZH Sozialversicherungsgericht, 2007-05-21, DE</w:t>
      </w:r>
    </w:p>
    <w:p>
      <w:r>
        <w:rPr>
          <w:b/>
        </w:rPr>
        <w:t xml:space="preserve">Quelle: </w:t>
      </w:r>
      <w:r>
        <w:t>https://mcp.opencaselaw.ch/entscheid/zh_sozialversicherungsgericht_OH.2006.00001</w:t>
      </w:r>
    </w:p>
    <w:p>
      <w:r>
        <w:t>FR: ZH_SOZIALVERSICHERUNGSGERICHT OH.2006.00001 du 21 mai 2007</w:t>
      </w:r>
    </w:p>
    <w:p>
      <w:r>
        <w:t>IT: ZH_SOZIALVERSICHERUNGSGERICHT OH.2006.00001 del 21 maggio 2007</w:t>
      </w:r>
    </w:p>
    <w:p>
      <w:pPr>
        <w:pStyle w:val="Heading2"/>
      </w:pPr>
      <w:r>
        <w:t>Erwägungen</w:t>
      </w:r>
    </w:p>
    <w:p>
      <w:r>
        <w:rPr>
          <w:b/>
        </w:rPr>
        <w:t>E. 2</w:t>
      </w:r>
    </w:p>
    <w:p>
      <w:r>
        <w:t>2.1Â Â Â Â  Der Beschwerdegegner ging in der angefochtenen VerfÃ¼gung vom 23. November 2005 bei der Bemessung der Genugtuung davon aus, dass sich der BeschwerdefÃ¼hrer anlÃ¤sslich der Straftat eine nicht lebensgefÃ¤hrliche Schnittverletzung am Hals zugezogen habe, und dass er nach der Wundheilung weiterhin an HyposensibilitÃ¤ten im Bereich des linken Halses und der linken Ohrmuschel, an einer WesensverÃ¤nderung im Sinne eines gesteigerten aggressiven Verhaltens sowie an gelegentlichen Flashbacks leide. Bei der Bemessung der Genugtuung seien die bleibende Narbe am linken Hals, die psychische BeeintrÃ¤chtigung durch Flashbacks und die WesensverÃ¤nderung, die potentielle GefÃ¤hrlichkeit der Verletzung, die HyposensibilitÃ¤t in der linken unteren GesichtshÃ¤lfte sowie das jugendliche Alter des BeschwerdefÃ¼hrers zu berÃ¼cksichtigen. Leicht genugtuungsreduzierend wirke sich schliesslich das nur sehr geringe Mitverschulden des BeschwerdefÃ¼hrers aus, welcher vor der Tat an einer verbalen Auseinandersetzung mit dem TÃ¤ter beteiligt gewesen sei (Urk. 2 S. 3).</w:t>
      </w:r>
    </w:p>
    <w:p>
      <w:r>
        <w:t>2.2Â Â Â Â  Der BeschwerdefÃ¼hrer bringt hiegegen vor, dass die zugesprochene Genugtuung von Fr. 7'000.-- unangemessen tief sei. Es sei zu berÃ¼cksichtigen, dass die Tathandlung, bei welcher der TÃ¤ter dem BeschwerdefÃ¼hrer eine Schnittverletzung zufÃ¼gte, grundsÃ¤tzlich geeignet gewesen sei, dem BeschwerdefÃ¼hrer eine tÃ¶dliche Verletzung zuzufÃ¼gen (Urk. 1 S. 6), dass die durch die Straftat verursachte Narbe den BeschwerdefÃ¼hrer weiterhin schwer beeintrÃ¤chtige (Urk. 1 S. 9), und dass der BeschwerdefÃ¼hrer an psychischen Folgen der Straftat leide (Urk. 1 S. 11). Die der Tat vorangegangene harmlose verbale Auseinandersetzung zwischen dem BeschwerdefÃ¼hrer und dem TÃ¤ter sei zum Tatzeitpunkt bereits abgeschlossen gewesen, weshalb ein Mitverschulden des BeschwerdefÃ¼hrers an der Tat auszuschliessen sei (Urk. 1 S. 12).</w:t>
      </w:r>
    </w:p>
    <w:p>
      <w:r>
        <w:rPr>
          <w:b/>
        </w:rPr>
        <w:t>E. 3</w:t>
      </w:r>
    </w:p>
    <w:p>
      <w:r>
        <w:t>3.1Â Â Â Â  Hilfe nach dem Bundesgesetz Ã¼ber die Hilfe an Opfer von Straftaten (OHG) erhÃ¤lt jede Person, die durch eine Straftat in ihrer kÃ¶rperlichen, sexuellen oder psychischen IntegritÃ¤t unmittelbar beeintrÃ¤chtigt worden ist (Opfer), und zwar unabhÃ¤ngig davon, ob der TÃ¤ter ermittelt worden ist und ob er sich schuldhaft verhalten hat (Art. 2 Abs. 1 OHG).</w:t>
      </w:r>
    </w:p>
    <w:p>
      <w:r>
        <w:t>3.2Â Â Â Â  GemÃ¤ss Art. 12 Abs. 2 OHG kann dem Opfer unabhÃ¤ngig von seinem Einkommen eine Genugtuung ausgerichtet werden, wenn es schwer betroffen ist und besondere UmstÃ¤nde es rechtfertigen. Diese Umschreibung entspricht weitgehend den in den Art. 47 und 49 Abs. 1 des Obligationenrechtes (OR) genannten Voraussetzungen fÃ¼r die Leistung von Genugtuung. Wer in seiner PersÃ¶nlichkeit widerrechtlich verletzt wird, hat nach Art. 49 Abs. 1 OR Anspruch auf Leistung einer Geldsumme als Genugtuung, sofern die Schwere der Verletzung es rechtfertigt und diese nicht anders wieder gutgemacht worden ist. Art. 47 OR, der einen Anwendungsfall von Art. 49 Abs. 1 OR darstellt (BGE 89 II 396 Erw. 3), sieht vor, dass bei TÃ¶tung eines Menschen oder bei KÃ¶rperverletzung das Gericht unter WÃ¼rdigung der besonderen UmstÃ¤nde dem Verletzten oder den AngehÃ¶rigen des GetÃ¶teten eine angemessene Geldsumme als Genugtuung zusprechen kann.</w:t>
      </w:r>
    </w:p>
    <w:p>
      <w:r>
        <w:t>3.3Â Â Â Â  Die Leistungen gemÃ¤ss Art. 12 Abs. 2 OHG unterscheiden sich zwar in ihrer Rechtsnatur von den zivilrechtlichen AnsprÃ¼chen. Nach der Rechtsprechung des Bundesgerichts sind jedoch im Bereich der Opferhilfe die von den Zivilgerichten entwickelten GrundsÃ¤tze bei der Beurteilung der Voraussetzungen fÃ¼r den Anspruch auf Genugtuung sinngemÃ¤ss heranzuziehen (BGE 125 II 169 Erw. 2b; 123 II 216 Erw. 3b/dd; 121 II 369 Erw. 3c/aa). Namentlich gewÃ¤hrt die opferrechtliche Genugtuung nicht weitergehende AnsprÃ¼che, als das Opfer zivilrechtlich gegen den TÃ¤ter geltend machen kÃ¶nnte (BGE 121 II 376 Erw. 5a). Dabei ist allerdings zu beachten, dass es sich bei der opferrechtlichen Genugtuung um eine staatliche Hilfeleistung handelt (BGE 125 II 173 Erw. 2b, 556 Erw. 2a). Sie erreicht deshalb nicht automatisch die gleiche HÃ¶he wie die zivilrechtliche, sondern kann unter UmstÃ¤nden davon abweichen (BGE 128 II 55 Erw. 4.3; 125 II 174 f. Erw. 2b/bb und 2c; 124 II 15 Erw. 3d/cc; Entscheid des Bundesgerichts in Sachen M. vom 21. Februar 2001 1A.235/2000 Erw. 3a; Klaus HÃ¼tte, Genugtuung - eine Einrichtung zwischen Zivilrecht, Strafrecht, Sozialversicherungsrecht und Opferhilfegesetz, in: Collezione Assista, Genf 1998, S. 278 f.). Insbesondere kann berÃ¼cksichtigt werden, dass die Genugtuung nicht vom TÃ¤ter, sondern von der Allgemeinheit bezahlt wird. Dies kann namentlich dann eine Reduktion gegenÃ¼ber der zivilrechtlichen Genugtuung rechtfertigen, wenn diese auf Grund von subjektiven, tÃ¤terbezogenen Merkmalen erhÃ¶ht worden ist (Urteil des Bundesgerichts in Sachen M. vom 21. Februar 2001, 1A.235/2000, Erw. 3a mit Hinweisen; vgl. Peter Gomm/Dominik Zehntner, Hrsg., Kommentar zum Opferhilfegesetz, Bern 2005, N. 19 zu Art. 12).</w:t>
      </w:r>
    </w:p>
    <w:p>
      <w:r>
        <w:t>3.4Â Â Â Â  Sowohl der Entscheid, ob eine Genugtuung geschuldet wird, als auch deren Bemessung sind Billigkeitsentscheide, die von der WÃ¼rdigung der massgeblichen Kriterien abhÃ¤ngen (BGE 123 II 210 Erw. 3b/cc). Innerhalb gewisser Grenzen sind mehrere angemessene, der Billigkeit entsprechende LÃ¶sungen mÃ¶glich und es steht der kantonalen BehÃ¶rde bei der Beurteilung der Voraussetzungen fÃ¼r die Zusprechung einer Genugtuung ein weiter Ermessensspielraum zu.</w:t>
      </w:r>
    </w:p>
    <w:p>
      <w:r>
        <w:t>3.5Â Â Â Â  Eine Genugtuung setzt kumulativ eine schwere Betroffenheit und besondere UmstÃ¤nde voraus. Nicht jede physische oder psychische Verletzung oder BeeintrÃ¤chtigung fÃ¼hrt zu einer Genugtuung (BGE 125 III 77 Erw. 3c; 110 II 166 Erw. 2c; Roland Brehm, Berner Kommentar zum OR, Bern 1998, N. 28 und N 161 zu Art. 47 OR). Verlangt wird eine gewisse Schwere der BeeintrÃ¤chtigung, wie beispielsweise InvaliditÃ¤t bzw. dauernde BeeintrÃ¤chtigung eines wichtigen Organs (BGE 121 II 374 Erw. 3c/bb; Brehm, a.a.O., N. 165 zu Art. 47). Ist die SchÃ¤digung nicht dauernd, wird ein Genugtuungsanspruch nur angenommen, wenn besondere UmstÃ¤nde vorliegen, wie etwa ein mehrmonatiger Spitalaufenthalt mit zahlreichen Operationen oder eine lange Leidenszeit und ArbeitsunfÃ¤higkeit (Brehm, a.a.O., N. 163, N 166 f. zu Art. 47; Gomm/Zehntner, a.a.O., N. 16 zu Art. 12). Kann eine Verletzung ohne grosse Komplikationen und ohne dauernde BeeintrÃ¤chtigung geheilt werden, ist in der Regel keine Genugtuung geschuldet. Bei einer ArbeitsunfÃ¤higkeit von bloss einigen Wochen wird im Allgemeinen ein Genugtuungsanspruch verneint (Brehm, a.a.O., N. 29 zu Art. 47). BetrÃ¤chtliche psychische BeeintrÃ¤chtigungen mÃ¼ssen bei der Bemessung der Genugtuung berÃ¼cksichtigt werden, so posttraumatische StresszustÃ¤nde, die zu dauerhaften VerÃ¤nderungen der PersÃ¶nlichkeit fÃ¼hren. Es muss jedoch eine erhebliche StÃ¶rung des psychischen Gleichgewichts vorliegen (Brehm, a.a.O., N. 171 ff. zu Art. 47; Urteil des Bundesgerichts in Sachen M. vom 21. Februar 2001, 1A.235/2000, Erw. 5b/aa).</w:t>
      </w:r>
    </w:p>
    <w:p>
      <w:r>
        <w:t>3.6Â Â Â Â  Eine OpferhilfeentschÃ¤digung kann herabgesetzt werden, wenn das Opfer den Schaden wesentlich mitverschuldet hat (Art. 13 Abs. 2 OHG). Nach der Rechtsprechung sieht der Wortlaut von Art. 13 Abs. 2 OHG eine Herabsetzung des Opferhilfeanspruches wegen wesentlichen Mitverschuldens nur fÃ¼r die EntschÃ¤digung vor in BGE 121 II 369 erwog jedoch das Bundesgericht, dass diese Bestimmung fÃ¼r die Bemessung des Genugtuungsanspruchs analog herangezogen werden kÃ¶nne. Es erschiene jedoch inkonsequent, wenn ausgerechnet der Gesichtspunkt des Selbstverschuldens ausser acht gelassen wÃ¼rde, weshalb ein allfÃ¤lliges Mitverschulden des Opfers nicht erst ab einem bestimmten Verschuldensgrad zu berÃ¼cksichtigen sei. GrundsÃ¤tzlich sei vielmehr eine Abstufung vorzunehmen zwischen FÃ¤llen, in denen Ã¼berhaupt kein Mitverschulden vorliegt und solchen, wo zumindest ein leichtes bis mittleres Opferverschulden gegeben ist (BGE 123 II 210 E. 3b/cc S. 215 f.; Urteil des Bundesgerichts in Sachen A. vom 30. MÃ¤rz 2000, Erw. 3b, 1A.251/1999). Falls die opferhilferechtlichen Voraussetzungen einer Genugtuung erfÃ¼llt sind, darf die Genugtuung wegen Mitverschuldens des Opfers zwar nicht vollstÃ¤ndig verweigert werden. Hingegen kann ein - auch nur untergeordnetes - Mitverschulden zu einer Reduktion des Genugtuungsanspruches fÃ¼hren (BGE 124 II 17 f. Erw. 5c). Als leichtes bis mittleres Mitverschulden wurde in der Praxis etwa die Teilnahme an einer unbewilligten gewalttÃ¤tigen Demonstration gewertet, in deren Verlauf das Opfer von einer Schusswaffe tÃ¶dlich getroffen wurde (vgl. BGE 123 II 216 f. Erw. 3b - c). Als Reduktionsgrund kann aber auch ein bewusster regelmÃ¤ssiger Aufenthalt in einem gefÃ¤hrlichen sozialen Milieu in Frage kommen, insbesondere im Umfeld der DrogenkriminalitÃ¤t (vgl. BGE 121 II 373 ff. Erw. 3c und Erw. 4c).</w:t>
      </w:r>
    </w:p>
    <w:p>
      <w:r>
        <w:t>3.7Â Â Â Â  Nach der Rechtsprechung ist zur Bejahung einer Straftat im Sinne von Art. 2 Abs. 1 OHG ein tatbestandsmÃ¤ssiges und rechtswidriges Verhalten vorauszusetzen. Da nach Rechtsprechung und Lehre Vorsatz und FahrlÃ¤ssigkeit nicht mehr als Schuldformen betrachtet, sondern zum typischerweise rechtswidrigen Verhalten, das heisst zum subjektiven Tatbestand gezÃ¤hlt werden, setzt der Begriff der Straftat im Sinne von Art. 2 Abs. 1 OHG nicht nur die Verwirklichung eines objektiven Straftatbestands, sondern auch vorsÃ¤tzliches oder fahrlÃ¤ssiges Handeln voraus. WÃ¤hrend bei Vorsatzdelikten daher grundsÃ¤tzlich ein entsprechender Vorsatz fÃ¼r die BegrÃ¼ndung der Opferstellung vorausgesetzt wird, genÃ¼gt es bei fahrlÃ¤ssigen Delikten, dass die IntegritÃ¤tsverletzung durch ein sorgfaltswidriges Verhalten verursacht wurde, und dass die Gefahr des Erfolgseintritts fÃ¼r den TÃ¤ter voraussehbar war (Urteil des Bundesgerichts in Sachen H. vom 24. November 2000, Erw. 2f, 1A.52/2000). SchuldfÃ¤higkeit wird in Art. 2 Abs. 1 OHG hingegen nicht vorausgesetzt.</w:t>
      </w:r>
    </w:p>
    <w:p>
      <w:r>
        <w:t>3.8Â Â Â Â  Das Bezirksgericht ZÃ¼rich verneinte mit Urteil vom 10. MÃ¤rz 2005 (Prozess Nr. DG040735) die ZurechnungsfÃ¤higkeit des TÃ¤ters,Â  welcher an einer paranoiden Schizophrenie litt, zum Tatzeitpunkt vom 27. Oktober 2002 (Urk. 6/5/1 S. 14). Mangels SchuldfÃ¤higkeit wurde keine Strafe ausgesprochen, sondern eine stationÃ¤re Massnahme angeordnet. Da fehlende SchuldfÃ¤higkeit ein Anspruch auf Genugtuung im Sinne des Opferhilferechts nicht ausschliesst, ist im Folgenden daher die Angemessenheit der zugesprochenen Genugtuung in HÃ¶he von Fr. 7'000.-- zu prÃ¼fen.</w:t>
      </w:r>
    </w:p>
    <w:p>
      <w:r>
        <w:rPr>
          <w:b/>
        </w:rPr>
        <w:t>E. 4.1</w:t>
      </w:r>
    </w:p>
    <w:p>
      <w:r>
        <w:t>Vorweg zu klÃ¤ren ist die Frage, ob der Anspruch des BeschwerdefÃ¼hrers nicht verwirkt ist. Nach Art. 16 Abs. 3 OHG muss das Opfer die Gesuche um EntschÃ¤digung und Genugtuung innert zwei Jahren nach der Straftat bei der BehÃ¶rde einreichen; andernfalls verwirkt es seine AnsprÃ¼che. Der Wortlaut von Art. 16 Abs. 3 OHG verlangt fÃ¼r das Einsetzen des Fristenlaufes eine Straftat. Eine Straftat im Sinne des OHG liegt grundsÃ¤tzlich vor, wenn der objektive Straftatbestand erfÃ¼llt und kein Rechtfertigungsgrund gegeben ist (BGE 125 II 268 Erw. 2a/bb; 122 II 215 Erw. 3b; 126 II 100 Erw. 2c; 123 II 241 E. 3c S. 243, je mit Hinweisen).</w:t>
      </w:r>
    </w:p>
    <w:p>
      <w:r>
        <w:t>4.2Â Â Â Â  Der BeschwerdefÃ¼hrer stellte das Gesuch um Genugtuung und EntschÃ¤digung am 26. Oktober 2004 (Urk. 6/1) und somit rechtzeitig innerhalb der zweijÃ¤hrigen Verwirkungsfrist seit dem Zeitpunkt der Straftat vom 27. Oktober 2002.</w:t>
      </w:r>
    </w:p>
    <w:p>
      <w:r>
        <w:rPr>
          <w:b/>
        </w:rPr>
        <w:t>E. 5</w:t>
      </w:r>
    </w:p>
    <w:p>
      <w:r>
        <w:t>5.1Â Â Â Â  Die HÃ¶he der Genugtuung hÃ¤ngt entscheidend von der Art und Schwere der SchÃ¤digung, beziehungsweise von der Schwere der BeeintrÃ¤chtigung als Folge dieser SchÃ¤digung sowie von der Aussicht ab, durch die Zahlung eines Geldbetrages den kÃ¶rperlichen oder seelischen Schmerz spÃ¼rbar zu lindern (BGE 118 II 410 Erw. 2a). Weitere Bemessungskriterien fÃ¼r die HÃ¶he der Genugtuung sind die IntensitÃ¤t und Dauer der Auswirkungen auf die PersÃ¶nlichkeit der betroffenen Person sowie der Grad des Verschuldens des SchÃ¤digers (BGE 125 III 417 Erw. 2a; Urteil des Bundesgerichts in Sachen A. vom 12. Juni 2003, 1A.208/2002, Erw. 3.2). Diese UmstÃ¤nde lassen sich grundsÃ¤tzlich nicht derart verallgemeinern, dass daraus eine Tarifierung zu gewinnen wÃ¤re (Brehm, a.a.O.,Â  N 62 zu Art. 47 OR), und die HÃ¶he der Summe, die als Abgeltung erlittener Unbill in Frage kommt, lÃ¤sst sich naturgemÃ¤ss nicht errechnen, sondern nur im Einzelfall schÃ¤tzen (BGE 127 IV 219 Erw. 2e, 117 II 60 Erw. 4a/aa, 112 II 131 Erw. 2).</w:t>
      </w:r>
    </w:p>
    <w:p>
      <w:r>
        <w:t>5.2Â Â Â Â  Dies schliesst nicht aus, die Bewertung der immateriellen BeeintrÃ¤chtigung in zwei Phasen vorzunehmen: in einer objektiven Berechnungsphase mit einem Basisbetrag als Orientierungspunkt und einer nachfolgenden Phase, in der die Besonderheiten des Einzelfalles (Haftungsgrundlage, Selbstverschulden, Verschulden, individuelle Lebenssituation des GeschÃ¤digten) berÃ¼cksichtigt werden (BGE 132 II 120 Erw. 2.2.3; Urteile des Bundesgerichts in Sachen C. vom 13. Oktober 2000, Erw. 2b, 1A.203/2000; in Sachen M. vom 21. Februar 2001, Erw. 5b/aa, 1A.235/2000). Ebenso ist nach der Rechtsprechung mit Art. 47 OR vereinbar, zur Bewertung der objektiven Schwere der BeeintrÃ¤chtigung auf die IntegritÃ¤tsentschÃ¤digung, welche nach der Skala Ã¼ber die IntegritÃ¤tseinbusse im Anhang 3 der Verordnung vom 20. Dezember 1982 Ã¼ber die Unfallversicherung (UVV) bemessen wird und im Regelfall dem angegebenen Prozentsatz des HÃ¶chstbetrags des versicherten Verdienstes von Fr. 106'800.-- im Jahr (vgl. Art. 22 Abs. 1 UVV) entspricht, im Sinne eines Richtwerts (Basiswert) zurÃ¼ckzugreifen. Die IntegritÃ¤tsentschÃ¤digung der Unfallversicherung bietet einen sachlichen Anhaltspunkt zur Beurteilung der objektiven Schwere der BeeintrÃ¤chtigung. Dabei ist jedoch zu beachten, dass die IntegritÃ¤tsentschÃ¤digung nur ein Richtwert ist, der im VerhÃ¤ltnis zu anderen massgeblichen Bemessungskriterien (Haftungsgrundlage, Verschulden, LebensumstÃ¤nde) unterschiedlich gewichtet werden kann. Ausserdem sind nicht sÃ¤mtliche mÃ¶glichen IntegritÃ¤tsschÃ¤digungen von der IntegritÃ¤tsentschÃ¤digung abgedeckt. Die Schweizerische Unfallversicherungsanstalt hat deshalb in Weiterentwicklung der bundesrÃ¤tlichen Skala weitere Bemessungsgrundlagen in tabellarischer Form erarbeitet. Diese Tabellen stellen zwar keine RechtssÃ¤tze dar und sind fÃ¼r die Gerichte nicht verbindlich (vgl. BGE 116 V 156 E. 3a S. 157). Sie kÃ¶nnen aber bei der Bewertung der objektiven Schwere der immateriellen Unbill ebenfalls berÃ¼cksichtigt werden (BGE 132 II 120 f. Erw. 2.2.3).</w:t>
      </w:r>
    </w:p>
    <w:p>
      <w:r>
        <w:t>5.3Â Â Â Â  Bei der Bestimmung des Genugtuungsbetrages sind die subjektive Empfindlichkeit des GeschÃ¤digten sowie der Umstand zu berÃ¼cksichtigen, auf welche Weise und wie schwerwiegend er in seiner besonderen Situation von der objektiven SchÃ¤digung getroffen und in seiner konkreten LebensfÃ¼hrung beeintrÃ¤chtigt wird. Aus PrÃ¤judizien lassen sich durch Vergleich Anhaltspunkte fÃ¼r die Beurteilung der angemessenen Genugtuungssumme gewinnen (BGE 112 II 131 Erw. 2; Brehm, a.a.O., N 63 zu Art. 47 OR; Urteil des Bundesgerichts in Sachen A. vom 17. Mai 2004, Erw. 2.1 f., 6S.232/2003).</w:t>
      </w:r>
    </w:p>
    <w:p>
      <w:r>
        <w:rPr>
          <w:b/>
        </w:rPr>
        <w:t>E. 6</w:t>
      </w:r>
    </w:p>
    <w:p>
      <w:r>
        <w:t>6.1Â Â Â Â  Am 27. Oktober 2002, ungefÃ¤hr 19.10 Uhr, ereignete sich in ZÃ¼rich an einer Tramhaltestelle vorerst eine verbale Auseinandersetzung zwischen dem GeschÃ¤digten und weiteren Beteiligten auf der einen Seite und dem TÃ¤ter auf der anderen Seite (Urk. 6/5/1 S. 4, Urk. 6/5/2 S. 2). AnlÃ¤sslich dieser Auseinandersetzung nahm der GeschÃ¤digte gegenÃ¼ber dem TÃ¤ter wÃ¤hrend einer gewissen Zeit eine Kampfstellung ein (Urk. 6/5/13 S. 3 ff.). Kurze Zeit darauf bestieg der GeschÃ¤digte ein Tram, ohne zu wissen, dass sich auch der TÃ¤ter in diesem Tram befand. Dieser fÃ¼gte dem GeschÃ¤digten, als dieser ins Tram einsteigen wollte, mit einem Springmesser eine ungefÃ¤hr 15 Zentimeter lange Schnittverletzung im Bereich der linken Seite des Halses zu (Urk. 6/5/1 S. 4). Durch die Schnittverletzung kam es zu einer Durchtrennung des Musculus sternocleidomastoideus, der geraden Halsmuskeln der linken Seite, der Halsvene und der Vene der SchilddrÃ¼se. Hingegen kam es weder zu einer Verletzung der Halsschlagader noch zu einer Verletzung der SpeiserÃ¶hre oder von wichtigen Nerven (Urk. 6/7/S. 1, Urk. 6/8 S. 2). Die Schnittwunde, war nach Ã¼bereinstimmender Beurteilung der Ãrzte des Spitals A.___, Klinik fÃ¼r Unfallchirurgie (Urk. 6/7 S. 2), als auch der Ãrzte der UniversitÃ¤t B.___, Institut fÃ¼r Rechtsmedizin (Urk. 6/8 S. 4 f.), aktuell zwar nicht lebensgefÃ¤hrlich. Bei nur geringfÃ¼gig anderer SchnittfÃ¼hrung hÃ¤tten hingegen lebenswichtige Strukturen verletzt werden kÃ¶nnen, weshalb die Verletzung potentiell lebensgefÃ¤hrlich gewesen sei.</w:t>
      </w:r>
    </w:p>
    <w:p>
      <w:r>
        <w:t>6.2Â Â Â Â  Nach Abschluss der Wundheilung leide der BeschwerdefÃ¼hrer gemÃ¤ss der Beurteilung durch seine behandelnden Ãrztinnen, Dr. med. C.___, Allgemeinmedizin FMH, und med. pract. D.___, vom 18. Januar 2005 (Urk. 6/5/10) und vom 2. MÃ¤rz 2005 (Urk. 6/5/11) weiterhin unter einer HyposensibiliÃ¤t im Bereich seines linken Halses, an einmal bis zweimal im Monat auftretenden Flashbacks und an einem vermehrt aggressiven Verhalten.</w:t>
      </w:r>
    </w:p>
    <w:p>
      <w:r>
        <w:t>6.3Â Â Â Â  Auf die nachvollziehbaren Beurteilungen der Ãrzte des Spitals A.___ und der UniversitÃ¤t B.___ sowie der behandelnden Ãrztinnen des BeschwerdefÃ¼hrers ist vorliegend abzustellen. Demnach hat als erstellt zu gelten, dass der BeschwerdefÃ¼hrer nach der Straftat vom 27. Oktober 2002 in somatischer Hinsicht an einer bleibenden Narbe und HyposensibilitÃ¤ten im Bereich des linken Halses und in psychischer Hinsicht weiterhin unter gelegentlich auftretenden Flashbacks (gefÃ¼hlsmÃ¤ssiges Wiedererleben der Straftat) und einer WesensverÃ¤nderung mit vermehrt aggressivem Verhalten litt.</w:t>
      </w:r>
    </w:p>
    <w:p>
      <w:r>
        <w:rPr>
          <w:b/>
        </w:rPr>
        <w:t>E. 7</w:t>
      </w:r>
    </w:p>
    <w:p>
      <w:r>
        <w:t>7.1Â Â Â Â  GemÃ¤ss Skala Ã¼ber die IntegritÃ¤tseinbusse im Anhang 3 der UVV entspricht eine sehr schwere Entstellung im Gesicht einer IntegritÃ¤tseinbusse von 50 %, was eine IntegritÃ¤tsentschÃ¤digung von Fr. 53'400.-- ergibt (vgl. Art. 22 Abs. 1 UVV). Der BeschwerdefÃ¼hrer leidet hingegen unter einer ungefÃ¤hr 15 Zentimeter langen Narbe am linken Hals sowie an HyposensibilitÃ¤ten. Obwohl an einer gewissen BeeintrÃ¤chtigung nicht zu zweifeln ist, kann nicht von einer sehr schweren Entstellung die Rede sein. Zudem weist der BeschwerdefÃ¼hrer im Gesicht keine bleibende BeeintrÃ¤chtigung auf. In Anbetracht der gesamten UmstÃ¤nde ist daher nicht zu beanstanden, dass die Beschwerdegegnerin in der angefochtenen VerfÃ¼gung vom 23. November 2005 bei der Bemessung der Genugtuung von einem Basiswert von Fr. 5'000.-- ausging (Urk. 2 S. 4).</w:t>
      </w:r>
    </w:p>
    <w:p>
      <w:r>
        <w:rPr>
          <w:b/>
        </w:rPr>
        <w:t>E. 7.2</w:t>
      </w:r>
    </w:p>
    <w:p>
      <w:r>
        <w:t>GenugtuungserhÃ¶hend wirkt sich vorliegend die eher geringe psychische BeeintrÃ¤chtigung im Sinne von gelegentlichen Flashbacks und einer WesensverÃ¤nderung mit einer Neigung zu vermehrt aggressivem Verhalten aus. GenugtuungserhÃ¶hend wirkt ferner das jugendliche Alter des BeschwerdefÃ¼hrers und der Umstand, dass die dem BeschwerdefÃ¼hrer zugefÃ¼gte Verletzung potentiell lebensgefÃ¤hrlich war.</w:t>
      </w:r>
    </w:p>
    <w:p>
      <w:r>
        <w:rPr>
          <w:b/>
        </w:rPr>
        <w:t>E. 7.3</w:t>
      </w:r>
    </w:p>
    <w:p>
      <w:r>
        <w:t>Entgegen den diesbezÃ¼glichen Vorbringen des BeschwerdefÃ¼hrers (Urk. 1 S. 8 f.) wirkt sich das Erleiden von Todesangst durch den BeschwerdefÃ¼hrer vorliegend hingegen nicht genugtuungserhÃ¶hend aus. Wohl kann Todesangst in extremen FÃ¤llen nebst anderen Faktoren als genugtuungserhÃ¶hend berÃ¼cksichtigt werden, so wenn ein Opfer wÃ¤hrend mehrerer Stunden gefangen gehalten, misshandelt und mit dem Tod bedroht wird (BGE 125 IV 204 Erw. 6; vgl. auch Klaus HÃ¼tte/Petra Ducksch, Die Genugtuung, ZÃ¼rich 1999, Zeitraum 1990-1994, Tabelle VIII/7 Nr. 20, VIII/8 Nr. 22; Zeitraum 1995-1997, Tabelle VIII/8 Nr. 8), oder wenn Angstneurosen zu einer eigentlichen WesensverÃ¤nderung fÃ¼hren (HÃ¼tte/Ducksch, a.a.O., Zeitraum 1990-1994, Tabelle VIII/10 Nr. 28). Ebenso wirkt eine jahrelange Todesangst, die beispielsweise mit einer HIV-Infektion einhergeht und gravierende Auswirkungen auf die psychische Gesundheit der infizierten Person hat, genugtuungserhÃ¶hend (BGE 125 III 418 f. Erw. 2b; vgl. auch HÃ¼tte/Ducksch, a.a.O., Zeitraum 1995-1997, Tabelle VIII/11 Nr. 8d). Hingegen ist eine bloss wenige Minuten dauernde Todesangst - soweit ersichtlich - fÃ¼r sich allein noch nie als Grund fÃ¼r eine Genugtuung betrachtet worden. GemÃ¤ss der Rechtsprechung (Urteil des Bundesgerichts in Sachen M. vom 21. Februar 2001, 1A.235/2000, Erw. 5c) fÃ¼hrt eine kurze Angstsituation in der Regel nicht zu einer schweren Betroffenheit im Sinne von Art. 12 Abs. 2 OHG, weshalb solche Angstsituationen in der Regel auch nicht genugtuungserhÃ¶hend wirken. Straftaten im Sinne des Opferhilfegesetzes seien vielmehr sehr hÃ¤ufig mit Angst fÃ¼r die Opfer verbunden, weshalb es sich dabei gewissermassen um einen opferhilferechtlichen Normalfall handle. Das Erleiden von Todesangst durch den BeschwerdefÃ¼hrer ist bei der Bemessung der Genugtuung vorliegend daher nicht besonders zu berÃ¼cksichtigen.</w:t>
      </w:r>
    </w:p>
    <w:p>
      <w:r>
        <w:t>7.4Â Â Â Â  Leicht genugtuungsvermindernd wirkt sich hingegen das - wenn auch geringe - Mitverschulden des BeschwerdefÃ¼hrers an der Straftat aus. Denn auf Grund der Akten hat als erstellt zu gelten, dass der BeschwerdefÃ¼hrer nur kurze Zeit vor der Straftat an einer verbalen Auseinandersetzung mit dem TÃ¤ter beteiligt war und zudem wÃ¤hrend einer gewissen Zeit gegenÃ¼ber dem TÃ¤ter eine Kampfstellung einnahm. Auf Grund des Umstandes, dass sich die verbale Auseinandersetzung mit dem TÃ¤ter nur eine verhÃ¤ltnismÃ¤ssig kurze Zeit von wenigen Minuten vor der Straftat ereignete, ist ein gewisses Mitverschulden des BeschwerdefÃ¼hrers an der Straftat zu bejahen. Dies umso mehr, als die eingenommene Kampfhaltung neben der rein verbalen Auseinandersetzung geeignet war, vom TÃ¤ter als Bedrohung aufgefasst zu werden.</w:t>
      </w:r>
    </w:p>
    <w:p>
      <w:r>
        <w:t>7.5Â Â Â Â  In einem vergleichbaren Fall, bei dem der TÃ¤ter im Rahmen einer verbalen Auseinandersetzung plÃ¶tzlich ein Messer zog und auf Opfer einstach, welches sich Stichwunden, eine LÃ¤hmung eines Teils der Daumenballenmuskulatur und einen teilweisen Ausfall der Fingerstreckenmuskeln zuzog, wurde dem Opfer eine Genugtuung von Fr. 5'000.-- zugesprochen (Klaus HÃ¼tte/Petra Ducksch/Kayum Guerrero, Die Genugtuung, 3. Aufl., Stand August 2005, VIII/13, Zeitraum 2001 - 2002, Ziff. 23). In einem weiteren Fall, bei dem das Opfer Stichverletzungen im Zwerchfell, eine Nasenwurzelverletzung und ein starkes Angsttrauma, welches zur ArbeitsunfÃ¤higkeit fÃ¼hrte, zuzog, wurde dem Opfer eine Genugtuung von Fr. 6'000.-- zugesprochen (HÃ¼tte/ Ducksch/Guerrero, a.a.O., 3. Aufl., Stand August 2005, VIII/14, Zeitraum 2001 - 2002, Ziff. 24).</w:t>
      </w:r>
    </w:p>
    <w:p>
      <w:r>
        <w:t>7.6Â Â Â Â  In Anbetracht der gesamten UmstÃ¤nde kann daher nicht gesagt werden, dass der Beschwerdegegner bei der Festsetzung der Genugtuung nicht allen wesentlichen Kriterien Rechnung getragen hÃ¤tte. In Anbetracht von Art und Schwere der Verletzungen und der erlittenen seelischen Unbill erscheint vor dem Hintergrund vergleichbarer PrÃ¤judizien die Bemessung der Genugtuung mit Fr. 7'000.-- vielmehr als angemessen.</w:t>
      </w:r>
    </w:p>
    <w:p>
      <w:r>
        <w:rPr>
          <w:b/>
        </w:rPr>
        <w:t>E. 8</w:t>
      </w:r>
    </w:p>
    <w:p>
      <w:r>
        <w:t>8.1Â Â Â Â  Zu prÃ¼fen bleibt der Anspruch des BeschwerdefÃ¼hrers auf Verzinsung der Genugtuungsforderung. Nach der Rechtsprechung zur zivilrechtlichen Genugtuung (BGE 129 IV 149) ist auf der Genugtuung ein Zins ab dem Zeitpunkt des schÃ¤digenden Ereignisses geschuldet. Der Zins auf der Genugtuung bezweckt wie der Schadenszins, die GlÃ¤ubigerin so zu stellen, als wÃ¤re ihr der Geldbetrag bereits im Zeitpunkt der PersÃ¶nlichkeitsverletzung beziehungsweise der Entstehung der seelischen Unbill zugeflossen (BGE 122 III 54 Erw. 4a). Auch in der zivilrechtlichen Literatur wird die Verzinsung nicht nur des Schadenersatzes, sondern auch der Genugtuung allgemein befÃ¼rwortet (vgl. Brehm, a.a.O., N. 95 zu Art. 49 OR). Nach Art. 73 Abs. 1 OR gilt der Zinsfuss von 5 % (Heinz Rey, Ausservertragliches Haftpflichtrecht, 3. Aufl., ZÃ¼rich 2003, S. 40 N. 170a; Karl Oftinger/ Emil W. Stark, Schweizerisches Haftpflichtrecht, 1. Band: Allgemeiner Teil, 5. Aufl., ZÃ¼rich 1995, S. 257 N. 25).</w:t>
      </w:r>
    </w:p>
    <w:p>
      <w:r>
        <w:t>8.2Â Â Â Â  In BGE 131 II 217 Erw. 4 hat das Bundesgericht entschieden, dass die opferhilferechtliche EntschÃ¤digung auch den Schadenszins deckt. Die Frage, ob eine opferhilferechtliche Genugtuung in gleicher Weise zu verzinsen wÃ¤re, liess es jedoch noch offen. In BGE 132 II 127 Erw. 3.3.3 erkannte das Bundesgericht hingegen, dass der Verzinsung einer Genugtuungsforderung im Opferhilferecht die Bedeutung eines Bemessungsfaktors einzurÃ¤umen sei. Eine Ãbertragung der fÃ¼r das Haftpflichtrecht geltenden Rechtsprechung zur Verzinsung der Genugtuung auf die opferhilferechtlichen Genugtuungsleistungen erachtete das Bundesgericht als fraglich, da der Rechtsgrund beziehungsweise die rechtliche Natur von Leistungen nach Opferhilferecht mit derjenigen haftpflichtrechtlicher AnsprÃ¼che nicht identisch sei. Daraus kÃ¶nnten sich Unterschiede in den EntschÃ¤digungssystemen ergeben (BGE 121 II 373 Erw. 3c/aa). Insbesondere gelte es zu beachten, dass opferhilferechtliche Genugtuungsleistungen auf der Idee einer staatlichen UnterstÃ¼tzung beruhten und nicht aufgrund einer staatlichen Verantwortlichkeit geschuldet sind (BGE 128 II 53 Erw. 4.1). Demnach ist ein Schadenszins von 5 % ab dem Zeitpunkt des schÃ¤digenden Ereignisses als Bemessungsfaktor der Genugtuung zu berÃ¼cksichtigen.</w:t>
      </w:r>
    </w:p>
    <w:p>
      <w:r>
        <w:t>8.3Â Â Â Â  Aus der VerfÃ¼gung vom 23. November 2005 geht hervor, dass der Beschwerdegegner den Schadenszins als Bemessungsfaktor berÃ¼cksichtigte (Urk. 2 S. 4). In der Genugtuungssumme von Fr. 7'000.-- ist daher bereits ein Schadenszins von 5 % seit 27. Oktober 2002 enthalten. Ein zusÃ¤tzlicher Anspruch auf Verzinsung ist daher nicht ausgewiesen.</w:t>
      </w:r>
    </w:p>
    <w:p>
      <w:r>
        <w:t>9.Â Â Â Â Â Â  Nach Gesagtem ist daher nicht zu beanstanden, dass der Beschwerdegegner dem BeschwerdefÃ¼hrer mit VerfÃ¼gung vom 23. November 2005 eine Genugtuung von Fr. 7'000.-- zusprach. Demnach ist die dagegen erhobene Beschwerde abzuweisen.</w:t>
      </w:r>
    </w:p>
    <w:p>
      <w:r>
        <w:t>Das Gericht erkennt:</w:t>
      </w:r>
    </w:p>
    <w:p>
      <w:r>
        <w:t>1.Â Â Â Â Â Â Â Â  Die Beschwerde wird abgewiesen.</w:t>
      </w:r>
    </w:p>
    <w:p>
      <w:r>
        <w:t>2.Â Â Â Â Â Â Â Â  Die Akten werden nach Eintritt der Rechtskraft dieses Entscheids an die Kantonale Opferhilfestelle Ã¼berwiesen, damit sie Ã¼ber die AnsprÃ¼che des BeschwerdefÃ¼hrers auf GewÃ¤hrung der unentgeltlichen RechtsverbeistÃ¤ndung im Verwaltungsverfahren und auf Ãbernahme der Anwaltskosten befinde.</w:t>
      </w:r>
    </w:p>
    <w:p>
      <w:r>
        <w:t>3.Â Â Â Â Â Â Â Â  Das Verfahren ist kostenlos.</w:t>
      </w:r>
    </w:p>
    <w:p>
      <w:r>
        <w:t>4. Zustellung gegen Empfangsschein an:</w:t>
      </w:r>
    </w:p>
    <w:p>
      <w:r>
        <w:t>- Rechtsanwalt Tomas Kempf</w:t>
      </w:r>
    </w:p>
    <w:p>
      <w:r>
        <w:t>- Direktion der Justiz des Kantons ZÃ¼rich.</w:t>
      </w:r>
    </w:p>
    <w:p>
      <w:r>
        <w:t>- EidgenÃ¶ssisches Justiz- und Polizeidepartement, Bundesamt fÃ¼r Justiz</w:t>
      </w:r>
    </w:p>
    <w:p>
      <w:r>
        <w:t>5.Â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1000 Lausanne 14,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