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OH.2005.00014 vom 9. Juli 2007</w:t>
      </w:r>
    </w:p>
    <w:p>
      <w:r>
        <w:t>ZH Sozialversicherungsgericht, 2007-07-09, DE</w:t>
      </w:r>
    </w:p>
    <w:p>
      <w:r>
        <w:rPr>
          <w:b/>
        </w:rPr>
        <w:t xml:space="preserve">Quelle: </w:t>
      </w:r>
      <w:r>
        <w:t>https://mcp.opencaselaw.ch/entscheid/zh_sozialversicherungsgericht_OH.2005.00014</w:t>
      </w:r>
    </w:p>
    <w:p>
      <w:r>
        <w:t>FR: ZH_SOZIALVERSICHERUNGSGERICHT OH.2005.00014 du 9 juillet 2007</w:t>
      </w:r>
    </w:p>
    <w:p>
      <w:r>
        <w:t>IT: ZH_SOZIALVERSICHERUNGSGERICHT OH.2005.00014 del 9 luglio 2007</w:t>
      </w:r>
    </w:p>
    <w:p>
      <w:pPr>
        <w:pStyle w:val="Heading2"/>
      </w:pPr>
      <w:r>
        <w:t>Erwägungen</w:t>
      </w:r>
    </w:p>
    <w:p>
      <w:r>
        <w:rPr>
          <w:b/>
        </w:rPr>
        <w:t>E. 3</w:t>
      </w:r>
    </w:p>
    <w:p>
      <w:r>
        <w:t>3.1Â Â Â Â  Der Gesetzgeber unterscheidet in Art. 3 OHG die Soforthilfe und die langfristige weitere Hilfe. Keine selbststÃ¤ndige begriffliche Funktion hat in diesem Zusammenhang die ErwÃ¤hnung der Ãbernahme von weiteren Kosten in Art. 3 Abs. 4 OHG. Solche kÃ¶nnen sowohl als Sofort- als auch als langfristige Hilfe anfallen. Die Soforthilfe soll mÃ¶glichst rasch wirksam werden und dem Opfer diejenige Hilfe verschaffen, die zur BewÃ¤ltigung der unmittelbaren Folgen der Straftat notwendig ist; die lÃ¤ngerfristige Hilfe dient insbesondere der Verarbeitung der Erlebnisse durch das Opfer.</w:t>
      </w:r>
    </w:p>
    <w:p>
      <w:r>
        <w:t>3.2Â Â Â Â  WÃ¤hrend sich die Soforthilfe auch gegenÃ¼ber dem Anspruch auf EntschÃ¤digung immer mit dem Kriterium der Dringlichkeit abgrenzen lÃ¤sst, entfÃ¤llt dieses Kriterium bei der Unterscheidung zwischen langfristiger Hilfe und EntschÃ¤digung. Ebenfalls lÃ¤sst sich abstrakt nach der Art der abgegoltenen Leistung keine zuverlÃ¤ssige Abgrenzung vornehmen. Sowohl Aufwendungen fÃ¼r medizinische Leistungen, Haushalthilfen, UnterkÃ¼nfte oder Transportkosten kÃ¶nnen grundsÃ¤tzlich Gegenstand sowohl von Hilfeleistungen nach Art. 3 OHG als auch von EntschÃ¤digungsleistungen nach Art. 12 Abs. 1 OHG bilden. In der Praxis kommt dieser Unterscheidung grosse Bedeutung zu.</w:t>
      </w:r>
    </w:p>
    <w:p>
      <w:r>
        <w:t>3.3Â Â Â Â  Das massgebliche Unterscheidungskriterium ergibt sich aus den Materialien. Im Schlussbericht der Expertenkommission und in der Botschaft zum OHG werden als Hilfeleistungen wÃ¤hrend lÃ¤ngerer Zeit genannt:</w:t>
      </w:r>
    </w:p>
    <w:p>
      <w:r>
        <w:t>- Â  langfristige Behandlung zur Ãberwindung von Verbrechensfolgen</w:t>
      </w:r>
    </w:p>
    <w:p>
      <w:r>
        <w:t>- Â  Information Ã¼ber das weitere Schicksal des TÃ¤ters oder der TÃ¤terin</w:t>
      </w:r>
    </w:p>
    <w:p>
      <w:r>
        <w:t>- Â  Lebenshilfe und Laufbahnberatung</w:t>
      </w:r>
    </w:p>
    <w:p>
      <w:r>
        <w:t>- Â  Vermittlung einer Familienberatungsstelle oder einer Selbsthilfegruppe</w:t>
      </w:r>
    </w:p>
    <w:p>
      <w:r>
        <w:t>- Â  Inkasso des geschuldeten Schadenersatzes beim TÃ¤ter oder der TÃ¤terin</w:t>
      </w:r>
    </w:p>
    <w:p>
      <w:r>
        <w:t>-Â Â  Begleitung im Strafverfahren und Durchsetzung der ZivilansprÃ¼che, einschliesslich der Ãbernahme der Anwaltskosten</w:t>
      </w:r>
    </w:p>
    <w:p>
      <w:r>
        <w:t>3.4Â Â Â Â  Bei allen aufgefÃ¼hrten Massnahmen geht es darum, Hilfestellungen zu gewÃ¤hren, die zum Zweck haben, die Folgen der Straftat fÃ¼r das Opfer, sei dies in gesundheitlicher oder finanzieller Hinsicht, zu mildern und dieses soweit mÃ¶glich in diejenige Ausgangslage zurÃ¼ckzufÃ¼hren, die vor der Straftat bestanden hat.</w:t>
      </w:r>
    </w:p>
    <w:p>
      <w:r>
        <w:t>Â Â Â Â Â Â Â Â  Mit der Ausrichtung von EntschÃ¤digungsleistungen wird hingegen bezweckt, die feststehenden, nicht mehr besserungsfÃ¤higen gesundheitlichen und finanziellen BeeintrÃ¤chtigungen abzugelten. Beispielsweise ist bei der GewÃ¤hrung von Leistungen fÃ¼r eine psychotherapeutische Behandlung fÃ¼r die Zuordnung bedeutsam, ob diese zum Zweck der Verbesserung des Gesundheitszustandes durchgefÃ¼hrt wird oder nach Erreichen des mÃ¶glichen Behandlungszieles dazu dient, sporadisch auftretende Verschlechterungen des Gesundheitszustandes aufzufangen, um so den Heilungserfolg aufrechtzuerhalten. Im ersten Fall handelt es sich um lÃ¤ngerfristige Hilfe, im zweiten Fall um EntschÃ¤digungsleistungen nach Art. 12 Abs. 1 OHG. Dasselbe gilt fÃ¼r Transportkosten, die fÃ¼r die Behandlung anfallen.</w:t>
      </w:r>
    </w:p>
    <w:p>
      <w:r>
        <w:t>Â Â Â Â Â Â Â Â  Bei der GewÃ¤hrung von Haushalthilfen ist demzufolge danach zu fragen, ob diese wÃ¤hrend der Heilungsphase zur Entlastung des Opfers eingesetzt werden; dann ist dafÃ¼r langfristige Hilfe zu gewÃ¤hren. MÃ¼ssen solche nach Stabilisierung des Gesundheitszustandes dauernd eingesetzt werden, so ist die Abgeltung der diesbezÃ¼glichen Kosten mit derjenigen des Haushaltschadens im Rahmen der EntschÃ¤digung zu ermitteln. RegelmÃ¤ssig der EntschÃ¤digung zuzuordnen ist die Leistung zum Ausgleich von Erwerbsausfall.</w:t>
      </w:r>
    </w:p>
    <w:p>
      <w:r>
        <w:t>Â Â Â Â Â Â Â Â  Die konkrete Zuordnung einer Massnahme unter langfristige weitere Hilfe oder EntschÃ¤digung ist anhand der eingangs formulierten Kriterien in jedem Einzelfall gesondert vorzunehmen (vgl. zum Ganzen: Peter Gomm / Dominik Zehntner, Kommentar zum Opferhilfegesetz, 2. Auflage, Bern 2005, Art. 12 N 15 ff; Peter Gomm, Einzelfragen bei der Ausrichtung von EntschÃ¤digung und Genugtuung nach dem Opferhilfegesetz, in: Festgabe zum Juristentag 1998, S. 674 ff.).</w:t>
      </w:r>
    </w:p>
    <w:p>
      <w:r>
        <w:rPr>
          <w:b/>
        </w:rPr>
        <w:t>E. 4</w:t>
      </w:r>
    </w:p>
    <w:p>
      <w:r>
        <w:t>Â Â Â Â Â</w:t>
      </w:r>
    </w:p>
    <w:p>
      <w:r>
        <w:t>4.1Â Â Â Â  Die BeschwerdefÃ¼hrerin beantragte die Ãbernahme der Physiotherapiekosten von Fr. 10'526.--, der ungedeckten medizinischen Kosten von Fr. 7'570.--, der Kinderbetreuungskosten von Fr. 103'667.--, der Kosten fÃ¼r die Haushalthilfe von Fr. 4'800.-- sowie der Fahrkosten von Fr. 14'200.-- (Urk. 1, Urk. 6/35, Urk. 6/36).</w:t>
      </w:r>
    </w:p>
    <w:p>
      <w:r>
        <w:t>4.2Â Â Â Â  Der Beschwerdegegner bejahte einen Anspruch auf Ãbernahme eines Anteils der geltend gemachten Kosten, nÃ¤mlich Physiotherapiekosten von Fr. 3'500.--, ungedeckte medizinische Kosten von Fr. 4'293.-- und Fahrkosten von Fr. 6'000.--. Die Ãbernahme der nach dem 1. Dezember 2001 entstandenen Therapie-, Fahr- und medizinischen Kosten lehnte der Beschwerdegegner mit der BegrÃ¼ndung ab, die BeschwerdefÃ¼hrerin erhalte ab jenem Zeitpunkt eine Invalidenrente. Diese werde erst dann ausgerichtet, wenn der Gesundheitszustand der betroffenen Person Ã¼ber lÃ¤ngere Zeit im Wesentlichen unverÃ¤ndert sei. Seit dem 1. Dezember 2001 sei daher von einem stabilen Gesundheitszustand auszugehen (Urk. 2 S. 3 Ziff. 4.2 und Ziff. 4.3).</w:t>
      </w:r>
    </w:p>
    <w:p>
      <w:r>
        <w:t>Â Â Â Â Â Â Â Â  Der Beschwerdegegner verneinte sodann einen Anspruch auf Ãbernahme der Kosten fÃ¼r die Kinderbetreuung und die Haushalthilfe. Er stellte sich auf den Standpunkt, dass die Kosten der HaushaltfÃ¼hrung und Kinderbetreuung als Haushaltschaden zu qualifizieren seien und daher mangels Anwendbarkeit des Opferhilfegesetzes nicht Ã¼bernommen werden kÃ¶nnten (Urk. 2 S. 3 f. Ziff. 4.2 und Ziff. 4.3).</w:t>
      </w:r>
    </w:p>
    <w:p>
      <w:r>
        <w:t>4.3Â Â Â Â  Die konkrete Zuordnung einer Massnahme unter langfristige weitere Hilfe oder EntschÃ¤digung ist anhand der in den vorstehenden ErwÃ¤gungen formulierten Kriterien in jedem Einzelfall gesondert vorzunehmen (vgl. vorstehend Erw. 3.4).</w:t>
      </w:r>
    </w:p>
    <w:p>
      <w:r>
        <w:t>Â Â Â Â Â Â Â Â  Bei der Zuordnung der Therapie-, Fahr- und medizinischen Kosten ist bedeutsam, ob die Behandlungen zum Zweck der Verbesserung des Gesundheitszustandes durchgefÃ¼hrt wurden oder nach Erreichen des mÃ¶glichen Behandlungszieles dazu dienten, sporadisch auftretende Verschlechterungen des Gesundheitszustandes aufzufangen, um so den Heilungserfolg aufrechtzuerhalten.</w:t>
      </w:r>
    </w:p>
    <w:p>
      <w:r>
        <w:t>Â Â Â Â Â Â Â Â  FÃ¼r die Zuordnung des Kinderbetreuungs- und Haushaltsschadens ist entscheidend, ob die Haushalthilfe wÃ¤hrend der Heilungsphase zur Entlastung der BeschwerdefÃ¼hrerin eingesetzt wurde; dann ist dafÃ¼r langfristige Hilfe zu gewÃ¤hren. Musste die Haushalthilfe nach Stabilisierung des Gesundheitszustandes dauernd eingesetzt werden, so ist die Abgeltung der diesbezÃ¼glichen Kosten mit derjenigen des Haushaltsschadens im Rahmen der EntschÃ¤digung zu ermitteln. Der Kinderbetreuungs- und Haushaltsschaden kann daher nicht ohne weiteres als EntschÃ¤digung qualifiziert werden.</w:t>
      </w:r>
    </w:p>
    <w:p>
      <w:r>
        <w:t>Â Â Â Â Â Â Â Â  Es stellt sich damit die Frage, ob ab 1. Dezember 2001 (Rentenbeginn) ein stabilisierter Gesundheitszustand vorlag.</w:t>
      </w:r>
    </w:p>
    <w:p>
      <w:r>
        <w:rPr>
          <w:b/>
        </w:rPr>
        <w:t>E. 5</w:t>
      </w:r>
    </w:p>
    <w:p>
      <w:r>
        <w:t>5.1Â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5.2Â Â Â Â  GemÃ¤ss Art. 29 Abs. 1 IVG entsteht der Rentenanspruch nach Art. 28 IVG frÃ¼hestens in dem Zeitpunkt, in dem die versicherte Person</w:t>
      </w:r>
    </w:p>
    <w:p>
      <w:r>
        <w:t>a.Â Â Â Â Â Â  mindestens zu 40 Prozent bleibend erwerbsunfÃ¤hig (Art. 7 ATSG) geworden ist oder</w:t>
      </w:r>
    </w:p>
    <w:p>
      <w:r>
        <w:t>b.Â Â Â Â Â Â  wÃ¤hrend eines Jahres ohne wesentlichen Unterbruch durchschnittlich mindestens zu 40 Prozent arbeitsunfÃ¤hig (Art. 6 ATSG) gewesen war.</w:t>
      </w:r>
    </w:p>
    <w:p>
      <w:r>
        <w:t>Â Â Â Â Â Â Â Â  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EidgenÃ¶ssischen Versicherungsgerichtes in Sachen M. vom 5. Mai 2004, I 4/04).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der Verordnung Ã¼ber die Invalidenversicherung;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 vgl. auch BGE 129 V 419 unten; Urteil des EidgenÃ¶ssischen Versicherungsgerichtes vom 14. Juni 2005 in Sachen Z., I 10/05, Erw. 2.1.1 in fine, mit Hinweis).</w:t>
      </w:r>
    </w:p>
    <w:p>
      <w:r>
        <w:t>5.3Â Â Â Â  Bleibende ErwerbsunfÃ¤higkeit im Sinne von Art. 29 Abs. 1 lit. a IVG (seit 1. Ja-nuar 2003: in Verbindung mit Art. 7 ATSG) liegt dann vor, wenn aller Wahrscheinlichkeit nach feststeht, dass sich der Gesundheitszustand der versicherten Person kÃ¼nftig weder verbessern noch verschlechtern wird (Art. 29 IVV). Als relativ stabilisiert kann ein ausgesprochen labil gewesenes Leiden nur dann betrachtet werden, wenn sich sein Charakter deutlich in der Weise geÃ¤ndert hat, dass vorausgesehen werden kann, in absehbarer Zeit werde keine praktisch erhebliche Wandlung mehr erfolgen (BGE 119 V 102 Erw. 4a mit Hinweisen; AHI 1999 S. 80 Erw. 1a).</w:t>
      </w:r>
    </w:p>
    <w:p>
      <w:r>
        <w:t>5.4Â Â Â Â  Nach dem Gesagten entsteht ein Rentenanspruch nicht nur, wenn ein sta-bilisierter Gesundheitszustand vorliegt. Dies ist nur bei Art. 29 Abs. 1 lit. a IVG der Fall, wo das Gesetz ausdrÃ¼cklich von einer bleibenden ErwerbsunfÃ¤higkeit ausgeht. Wohl setzt Art. 29 Abs. 1 lit. b IVG eine ErwerbsunfÃ¤higkeit voraus. Nicht erforderlich ist hingegen das Vorliegen einer bleibenden ErwerbsunfÃ¤higkeit im Sinne von Art. 29 IVV, mithin ein Gesundheitszustand, der sich weder verbessern noch verschlechtern wird. Die nach dem 1. Dezember 2001 entstandenen Kosten kÃ¶nnen daher nicht gestÃ¼tzt auf die Entstehung des Rentenanspruchs als EntschÃ¤digungsansprÃ¼che qualifiziert werden. Massgebend ist vielmehr die tatsÃ¤chliche medizinischen Situation.</w:t>
      </w:r>
    </w:p>
    <w:p>
      <w:r>
        <w:rPr>
          <w:b/>
        </w:rPr>
        <w:t>E. 6</w:t>
      </w:r>
    </w:p>
    <w:p>
      <w:r>
        <w:t>6.1Â Â Â Â  Dr. med. A.___, Oberarzt, FMH Psychiatrie &amp; Psychotherapie, Psychiatrisches Ambulatorium Z.___, der die BeschwerdefÃ¼hrerin seit 13. Januar 2003 ambulant-psychiatrisch und psychotherapeutisch behandelt, berichtete am 25. Mai 2005, dass sich bei der BeschwerdefÃ¼hrerin mit 23 Jahren erstmalig rheumatische Gelenksbeschwerden beziehungsweise starke Hautschmerzen entwickelt hÃ¤tten. Sie sei deswegen mehrere Wochen im Stadtspital B.___ auf der rheumatologischen Abteilung untersucht und behandelt worden. Nach dem Austritt sei sie weiterhin pflegebedÃ¼rftig gewesen und sei von den Eltern Ã¼ber Wochen gepflegt worden.</w:t>
      </w:r>
    </w:p>
    <w:p>
      <w:r>
        <w:t>Â Â Â Â Â Â Â Â  Im Jahre 2000 sei es erneut zu rheumatischen Gelenks- und Hautschmerzen gekommen. Die BeschwerdefÃ¼hrerin sei auch zunehmend depressiver geworden, weswegen sie vom Hausarzt in eine Kur nach C.___ geschickt worden sei. In dieser Zeit sei der BeschwerdefÃ¼hrerin erstmalig zu Bewusstsein gekommen, dass sie von ihrem Vater Ã¼ber mehrere Jahre von klein auf sexuell missbraucht worden sei. Es sei zu einschiessenden Erinnerungsbildern, WeinkrÃ¤mpfen und auch Suizidgedanken gekommen. Es sei eine Verlegung in die psychosomatische Klinik in D.___ bei O.___ gekommen. Da sei die BeschwerdefÃ¼hrerin von MÃ¤rz/April und danach nochmals Mitte Juni bis Oktober 2001 hospitalisiert gewesen. Es sei kurze Zeit nach dem Austritt zu einer zunehmenden Verschlechterung mit Energielosigkeit, OhnmachtsgefÃ¼hlen, depressiven Gedanken, dem GefÃ¼hl, die Kinder nicht mehr versorgen zu kÃ¶nnen, und Suizidgedanken gekommen. Erstmalig habe die BeschwerdefÃ¼hrerin auch versucht, sich mit einem Pulsaderschnitt am 1. August 2001 das Leben zu nehmen . Die BeschwerdefÃ¼hrerin habe begonnen, sich selbst zu verletzen, um Spannungen abzubauen. Es sei zu einer starken LabilitÃ¤t der Stimmung mit kurzzeitig angetriebenen Phasen mit HyperaktivitÃ¤t und Ruhelosigkeit gekommen, danach seien Phasen von PassivitÃ¤t, LÃ¤hmung und Energielosigkeit gefolgt.</w:t>
      </w:r>
    </w:p>
    <w:p>
      <w:r>
        <w:t>Â Â Â Â Â Â Â Â  Wegen zunehmenden Suizidideen und Selbstverletzungen zu Hause sei die BeschwerdefÃ¼hrerin im Februar 2002 im Sanatorium E.___ hospitalisiert gewesen. Nach einem erneuten Suizidversuch mit Tabletten an Ostern 2002 sei ein Aufenthalt im Spital F.___ gefolgt. SpÃ¤ter am 10. Mai 2002 sei es zum Ãbertritt in die psychiatrische Klinik G.___ gekommen. Die BeschwerdefÃ¼hrerin sei erst am 22. November 2002 ausgetreten, nachdem es unter Medikamenten und der Behandlung auf einer Psychotherapiestation zu einer Besserung gekommen sei. Trotz einer ambulanten psychiatrisch-psychotherapeutischen Behandlung und der UnterstÃ¼tzung durch eine Physiotherapeutin sei es in der ersten HÃ¤lfte 2003 zu erneuten depressiven EinbrÃ¼chen mit Flash-Backs, einschiessender SuizidalitÃ¤t und Selbstverletzungen gekommen. Die BeschwerdefÃ¼hrerin sei wiederholt auch hospitalisiert worden. Sie sei aufgrund ihrer Erkrankung bereits seit November 2000 auf UnterstÃ¼tzung einer Haushalthilfe und fÃ¼r ihre Kinder auf eine Tagesmutter angewiesen gewesen. Ab Sommer 2003 sei eine einjÃ¤hrige Fremdplatzierung der Kinder nÃ¶tig gewesen, da die BeschwerdefÃ¼hrerin nicht mehr in der Lage gewesen sei, auch nur eine Teilbetreuung der Kinder zu Ã¼bernehmen. In den folgenden Monaten habe die BeschwerdefÃ¼hrerin mit depressiven EinbrÃ¼chen gekÃ¤mpft, es sei ihr aber gelungen, ein Tageszentrum zu besuchen.</w:t>
      </w:r>
    </w:p>
    <w:p>
      <w:r>
        <w:t>Â Â Â Â Â Â Â Â  Ab 2004 sei es zu einer deutlichen Besserung mit mehr StimmungsstabilitÃ¤t gekommen. Es sei vorerst aber sicher wiederum eine externe Hilfe nÃ¶tig (Tagesmutter/Haushaltshilfe). Die BeschwerdefÃ¼hrerin nehme aktuell noch Medikamente gegen Depressionen ein und komme wÃ¶chentlich zu therapeutischen EinzelgesprÃ¤chen (Urk. 6/2/1 S. 1-2).</w:t>
      </w:r>
    </w:p>
    <w:p>
      <w:r>
        <w:t>6.2Â Â Â Â  In WÃ¼rdigung des Berichts von Dr. A.___ muss davon ausgegangen werden, dass der Gesundheitszustand der BeschwerdefÃ¼hrerin seit Ende 2000/Anfang 2001 - der Zeit als der BeschwerdefÃ¼hrerin erstmals bewusst wurde, dass sie von ihrem Vater missbraucht worden war - bis sicherlich Ende 2002 keineswegs stabil war. Von MÃ¤rz bis April 2001 und von Mitte Juni bis Oktober 2001 war die BeschwerdefÃ¼hrerin in der Psychosomatischen Klinik in D.___ und im Februar 2002 im Sanatorium E.___, an Ostern 2002 im Spital F.___ und von Mai bis November 2002 in der Psychiatrischen Klinik G.___ hospitalisiert. Die Ãrzte der Psychiatrischen Klinik G.___ gingen in ihrem Bericht vom 3. September 2002 ausdrÃ¼cklich von einem besserungsfÃ¤higen und nicht von einem stationÃ¤ren Gesundheitszustand aus. Als therapeutische Massnahme empfahlen sie zudem weiterhin eine akutpsychiatrische Hospitalisation auf einer Psychotherapiestation, was ebenfalls nicht auf einen stabilen Gesundheitszustand schliessen lÃ¤sst (Urk. 6/23/8 S. 1 lit. C. und S. 4 Ziff. 7). Aber auch die weiteren Therapien und Massnahmen zielten auf eine Verbesserung des Gesundheitszustandes hin und dienten nicht dazu, nach Erreichen des mÃ¶glichen Behandlungszieles sporadisch auftretende Verschlechterungen des Gesundheitszustandes aufzufangen. In seinem Bericht vom 3. Mai 2004 spricht Dr. A.___ von einem sehr langsamen Heilungsverlauf (Urk. 6/23/2 S. 3 Ziff. 4). Am 25. Mai 2004 fÃ¼hrte er aus, ab 2004 sei es zu einer deutlichen Besserung mit mehr StimmungsstabilitÃ¤t gekommen (Urk. 6/2/1 S. 2). Am 14. August 2006 erklÃ¤rte er, die psychiatrisch-psychotherapeutische Therapie habe auf eine Zustandsverbesserung der verschiedenen StÃ¶rungen hingezielt (Urk. 21/2).</w:t>
      </w:r>
    </w:p>
    <w:p>
      <w:r>
        <w:t>Â Â Â Â Â Â Â Â  Die Einordnung der nach dem 1. Dezember 2001 angefallenen Kosten als EntschÃ¤digungsansprÃ¼che erweist sich demnach als unzutreffend.</w:t>
      </w:r>
    </w:p>
    <w:p>
      <w:r>
        <w:rPr>
          <w:b/>
        </w:rPr>
        <w:t>E. 7</w:t>
      </w:r>
    </w:p>
    <w:p>
      <w:r>
        <w:t>7.1Â Â Â Â  Fest steht, dass die BeschwerdefÃ¼hrerin aufgrund ihres gesundheitlichen Zustandes nicht mehr in der Lage war, den Haushalt zu fÃ¼hren und die Kinder zu betreuen. Die private und Ã¶ffentliche Hilfe bei der HaushaltfÃ¼hrung und Kinderbetreuung ermÃ¶glichte eine Entlastung der BeschwerdefÃ¼hrerin, so dass eine Besserung des psychischen Zustandes mÃ¶glich wurde (vgl. insbesondere Bericht von Dr. A.___ vom 14. August 2006, Urk. 21/2). Der damit einhergehende Schaden ist somit zu entschÃ¤digen, da er wÃ¤hrend der Heilungsphase zur Entlastung der BeschwerdefÃ¼hrerin eingesetzt wurde.</w:t>
      </w:r>
    </w:p>
    <w:p>
      <w:r>
        <w:t>Â Â Â Â Â Â Â Â  FÃ¼r die Kinderbetreuung im Jahre 2001 (Urk. 6/6/3, Urk. 6/15), 2002 (Urk. 6/2/4/5, Urk. 6/17/1, Urk. 6/19/1), 2003 (Urk. 6/6/5-13, Urk. 6/6/4) und 2004 (Urk. 6/19/1, Urk. 6/2/4/2-3) sind Kosten von insgesamt Fr. 21'657.80 ausgewiesen. Sodann liegt ein Beleg fÃ¼r geleistete Haushalthilfe in der HÃ¶he von Fr. 3'000.-- in den Akten (Urk. 6/6/2), was ebenfalls zu entschÃ¤digen ist. Die geltend gemachten Aufwendungen, welche von FamilienangehÃ¶rigen der BeschwerdefÃ¼hrerin unentgeltlich erbracht worden sind, kÃ¶nnen nicht entschÃ¤digt werden, da der BeschwerdefÃ¼hrerin in diesem Zusammenhang keine Kosten entstanden sind.</w:t>
      </w:r>
    </w:p>
    <w:p>
      <w:r>
        <w:t>Â Â Â Â Â Â Â Â  Die Kosten fÃ¼r die Kinderbetreuung und die Haushalthilfe sind demnach im Umfang von Fr. 24'657.80 zu Ã¼bernehmen.</w:t>
      </w:r>
    </w:p>
    <w:p>
      <w:r>
        <w:t>7.2Â Â Â Â  Die geltend gemachten ungedeckten medizinischen Kosten stehen mit dem sexuellen Missbrauch im Zusammenhang und bezweckten die Verbesserung des Gesundheitszustandes der BeschwerdefÃ¼hrerin (vgl. vorstehend Erw. 6.2). Der Rheumatologe Dr. H.___ bestÃ¤tigte am 10. September 2004, dass die rheumatischen Beschwerden und die Hautschmerzen der BeschwerdefÃ¼hrerin mit dem sexuellen Missbrauch im Zusammenhang stÃ¼nden und die LebensfÃ¼hrung im Haushalt und auch im Beruf erheblich einschrÃ¤nken wÃ¼rden (Urk. 6/11). Ebenso erklÃ¤rte der Psychiater Dr. A.___, dass das psychische Leiden Folge der sexuellen Ãbergriffe sei und die psychiatrisch-psychotherapeutische Therapie auf eine Zustandsverbesserung hinziele (Urk. 21/2). Die Behandlungen beim Rheumatologen Dr. H.___, die psychiatrisch-psychotherapeutische Therapien, die Schmerz- und Rheumamittel, die Antidepressiva und auch die Spitex-Kosten sind zu vergÃ¼ten. Es sind ungedeckte Kosten fÃ¼r medizinische Behandlungen in der HÃ¶he von insgesamt Fr. 7'571.-- ausgewiesen (Urk. 6/2/6, Urk. 6/2/7).</w:t>
      </w:r>
    </w:p>
    <w:p>
      <w:r>
        <w:t>Â Â Â Â Â Â Â Â  Was die angefallenen Therapiekosten von Fr. 1'280.-- bei I.___, bcb-Beraterin und TA-Therapeutin, Fr. 5'660.-- bei J.___, Fr. 160.-- und Fr. 3'230.-- bei K.___, Christliche Lebensberatung, anbelangt, geht aus den Akten nicht hervor, ob diese mit dem sexuellen Missbrauch in Zusammenhang stehen, handelte es sich doch vor allem um eine Paartherapie und eine Einzeltherapie des Ehegatten der BeschwerdefÃ¼hrerin (vgl. Urk. 6/2/5, Urk. 6/15/1). Selbst der Beschwerdegegner fÃ¼hrte aus, es sei nicht klar, was genau Gegenstand der Beratungen und Therapien gewesen sei (Urk. 2 S. 4). Da der Beschwerdegegner es unterliess, AbklÃ¤rungen zu treffen, kann vorliegend nicht beurteilt werden, ob die angefallenen Therapiekosten Folge der sexuellen Ãbergriffe sind. Die Sache ist daher diesbezÃ¼glich an den Beschwerdegegner zurÃ¼ckzuweisen, damit er den Sachverhalt im Sinne der ErwÃ¤gungen abklÃ¤rt, um danach neu Ã¼ber die Therapiekosten zu entscheiden.</w:t>
      </w:r>
    </w:p>
    <w:p>
      <w:r>
        <w:t>Â Â Â Â Â Â Â Â  Erst wenn feststeht, ob und welche Theapiekosten Ã¼bernommen werden kÃ¶nnen, kann auch beurteilt werden, ob die diesbezÃ¼glichen Fahrkosten von Fr. 2'430.--, Fr. 585.-- und Fr. 300.--, insgesamt Fr. 3'315.-- zu vergÃ¼ten sind (vgl. Zusammenstellung der Fahrkosten, Urk. 21/5). Hingegen sind die Ã¼brigen Fahrkosten von Fr. 11'439.-- (Fr. 14'754.-- minus Fr. 3'315.--) zu vergÃ¼ten, da die nach dem 1. Dezember 2001 angefallenen Kosten nicht als EntschÃ¤digungsansprÃ¼che zu qualifizieren sind und die diversen Behandlungen und Betreuungen eine Verbesserung des Gesundheitszustandes der BeschwerdefÃ¼hrerin bezweckten.</w:t>
      </w:r>
    </w:p>
    <w:p>
      <w:r>
        <w:t>7.3Â Â Â Â  Zusammenfassend sind Kinderbetreuungs- und Haushaltkosten von Fr. 24'657.80, ungedeckte medizinische Kosten von Fr. 7'570.-- und Fahrkosten von Fr. 11'439.-- zu Ã¼bernehmen. Ãber die Therapie- und diesbezÃ¼glichen Fahrkosten wird der Beschwerdegegner nach erfolgter AbklÃ¤rung nochmals entscheiden mÃ¼ssen.</w:t>
      </w:r>
    </w:p>
    <w:p>
      <w:r>
        <w:t>8.Â Â Â Â Â Â</w:t>
      </w:r>
    </w:p>
    <w:p>
      <w:r>
        <w:t>8.1Â Â Â Â  Nicht zu beanstanden und unbestritten ist, dass der Beschwerdegegner die Anspruchsermittlung aufgrund der finanziellen VerhÃ¤ltnisse festlegte (vgl. auch Peter Gomm / Dominik Zehntner, a.a.O, Art. 3 N 59). Die fÃ¼r den EntschÃ¤digungsanspruch geltenden Bestimmungen sind analog anzuwenden.</w:t>
      </w:r>
    </w:p>
    <w:p>
      <w:r>
        <w:t>8.2Â Â Â Â  GemÃ¤ss Art. 12 Abs. 1 OHG hat das Opfer Anspruch auf eine EntschÃ¤digung fÃ¼r den durch die Straftat erlittenen Schaden, wenn seine anrechenbaren Einnahmen nach Art. 3c des Bundesgesetzes Ã¼ber die ErgÃ¤nzungsleistungen (ELG) das Vierfache des HÃ¶chstbetrages fÃ¼r den allgemeinen Lebensbedarf nach Art. 3 b Abs. 1 lit. a ELG nicht Ã¼bersteigen. Liegen die anrechenbaren Einnahmen zwischen dem massgebenden HÃ¶chstbetrag und dem Vierfachen dieses Wertes, wird die EntschÃ¤digung herabgesetzt (Art. 13 Abs. 1 OHG und Art. 3 Abs. 3 OHV).</w:t>
      </w:r>
    </w:p>
    <w:p>
      <w:r>
        <w:t>8.3Â Â Â Â  Die Berechnung der KÃ¼rzung der zu leistenden EntschÃ¤digung von 35 % entspricht den gesetzlichen Vorschriften. Der Beschwerdegegner ging von anrechenbaren Einnahmen von Fr. 91'406.67 aus, die sich auf einem ausgewiesenen Erwerbseinkommen des Ehegatten der BeschwerdefÃ¼hrerin von Fr. 85'066.15 (Urk. 6/35/5) stÃ¼tzen, zog davon Fr. 1'500.-- ab, rechnete zwei Drittel hinzu (Art. 3c Abs. 1 lit. a ELG) und zÃ¤hlte die IV-Rente der BeschwerdefÃ¼hrerin von Fr. 35'700.-- dazu. Den anrechenbaren Einnahmen steht ein HÃ¶chstbetrag fÃ¼r den allgemeinen Lebensbedarf von Fr. 44'910.-- (Fr. 26'460.-- fÃ¼r den Lebensbedarf bei einem Ehepaar zuzÃ¼glich je Fr. 9'225.-- fÃ¼r die beiden Kinder, vgl. auch Peter Gomm / Dominik Zehntner, a.a.O, Art. 12 N 1), was eine KÃ¼rzung um 35 % ergibt. Es kÃ¶nnen demnach 65 % der Kosten von Fr. 43'666.80 (Fr. 24'657.80 + Fr. 7'570.-- + Fr. 11'439.--), mithin Fr. 28'383.-- Ã¼bernommen werden. Ãber die Therapie- und diesbezÃ¼glichen Fahrkosten wird der Beschwerdegegner nach erfolgter AbklÃ¤rung nochmals entscheiden mÃ¼ssen.</w:t>
      </w:r>
    </w:p>
    <w:p>
      <w:r>
        <w:t>9.Â Â Â Â Â Â</w:t>
      </w:r>
    </w:p>
    <w:p>
      <w:r>
        <w:t>9.1Â Â Â Â  GemÃ¤ss Art. 37 Abs. 4 ATSG wird der gesuchstellenden Person im Sozialversicherungsverfahren ein unentgeltlicher Rechtsbeistand bewilligt, wo die VerhÃ¤ltnisse es erfordern. Unentgeltliche VerbeistÃ¤ndung im Verwaltungsverfahren wird gewÃ¤hrt, wenn die Partei bedÃ¼rftig ist, die Rechtsbegehren nicht aussichtslos erscheinen und die Vertretung im konkreten Fall sachlich geboten ist (vgl. Art. 29 Abs. 3 BV). Eine anwaltliche Mitwirkung drÃ¤ngt sich nur in AusnahmefÃ¤llen auf, wenn schwierige rechtliche oder tatsÃ¤chliche Fragen dies als notwendig erscheinen lassen und eine VerbeistÃ¤ndung durch Verbandsvertreter, FÃ¼rsorger oder andere Fach- und Vertrauensleute sozialer Institutionen nicht in Betracht fÃ¤llt. KÃ¶nnte der Einsprecher im Falle des Unterliegens die unentgeltliche VerbeistÃ¤ndung beanspruchen, hat er bei Obsiegen Anspruch auf eine ParteientschÃ¤digung (BGE 132 V 200 Erw. 4.1 mit Hinweisen; vgl. BGE 125 V 32).</w:t>
      </w:r>
    </w:p>
    <w:p>
      <w:r>
        <w:t>9.2Â Â Â Â  Bei der PrÃ¼fung des Anspruchs um unentgeltliche Rechtsvertretung im Verfahren vor der Kantonalen Opferhilfe sind entgegen der Ansicht der BeschwerdefÃ¼hrerin die EinkommensverhÃ¤ltnisse im Zeitpunkt des Erlasses der VerfÃ¼gung vom 31. Oktober 2005 und nicht die VerhÃ¤ltnisse seit ihrer Trennung massgebend, denn nach stÃ¤ndiger Rechtsprechung beurteilt das Sozialversicherungsgericht die GesetzmÃ¤ssigkeit des angefochtenen Entscheids in der Regel nach dem Sachverhalt, der zur Zeit des Entscheiderlasses gegeben war (BGE 121 V 366 Erw. 1b mit Hinweisen).</w:t>
      </w:r>
    </w:p>
    <w:p>
      <w:r>
        <w:t>9.3Â Â Â Â  Im Zeitpunkt des Entscheiderlasses verfÃ¼gten die BeschwerdefÃ¼hrerin und ihr Ehemann Ã¼ber monatliche Einnahmen von Fr. 9'518.25 (Urk. 35 S. 4). Ihr Existenzminimum betrug Fr. 6'069.-- zuzÃ¼glich Fr. 1'550.-- Grundbetrag fÃ¼r Ehepaare, zuzÃ¼glich je Fr. 350.-- fÃ¼r die beiden Kinder (Urk. 35 S. 5). Dies ergab somit einen Ãberschuss von Fr. 1'250.--, wobei der Beschwerdegegner zu Recht die Kreditschulden nicht berÃ¼cksichtigte. Da unter diesen UmstÃ¤nden eine finanzielle BedÃ¼rftigkeit verneint werden muss, sind die gesetzlichen Voraussetzungen zur Bestellung eines unentgeltlichen Rechtsvertreters im Opferhilfeverfahren nicht erfÃ¼llt, weshalb der Beschwerdegegner das Gesuch zu Recht abgewiesen hat.</w:t>
      </w:r>
    </w:p>
    <w:p>
      <w:r>
        <w:t>10.Â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t>
      </w:r>
    </w:p>
    <w:p>
      <w:r>
        <w:t>Â Â Â Â Â Â Â Â  AusgangsgemÃ¤ss hat die BeschwerdefÃ¼hrerin fÃ¼r die Zeit ihrer Vertretung Anspruch auf eine reduzierte ProzessentschÃ¤digung. Im weitergehenden Umfang sind die unentgeltlichen Rechtsvertreter aus der Gerichtskasse zu entschÃ¤digen.</w:t>
      </w:r>
    </w:p>
    <w:p>
      <w:r>
        <w:t>Â Â Â Â Â Â Â Â  Der Beschwerdegegner hat der Gerichtskasse einen Anteil der mit VerfÃ¼gung vom 3. April 2007 (Urk. 29) dem Vertreter der BeschwerdefÃ¼hrerin fÃ¼r die unentgeltliche Rechtsvertretung zugesprochenen Fr. 3'751.-- und der mit VerfÃ¼gung vom 16. Mai 2007 (Urk. 34) der Vertreterin der BeschwerdefÃ¼hrerin fÃ¼r die unentgeltliche Rechtsvertretung zugesprochenen Fr. 1'332.-- zu ersetzen.</w:t>
      </w:r>
    </w:p>
    <w:p>
      <w:r>
        <w:t>Das Gericht erkennt:</w:t>
      </w:r>
    </w:p>
    <w:p>
      <w:r>
        <w:t>1.Â Â Â Â Â Â Â Â  Die Beschwerde wird in dem Sinne teilweise gutgeheissen, dass die angefochtene VerfÃ¼gung vom 31. Oktober 2005 insofern teilweise aufgehoben wird, als der Beschwerdegegner verpflichtet wird, Kinderbetreuungs- und Haushaltkosten, ungedeckte medizinische Kosten und Fahrkosten von Fr. 28'383.-- zu vergÃ¼ten.</w:t>
      </w:r>
    </w:p>
    <w:p>
      <w:r>
        <w:t>Â Â Â Â Â Â Â Â Â Â  Hinsichtlich Therapie- und diesbezÃ¼glichen Fahrkosten wird die Sache an den Beschwerdegegner zurÃ¼ckgewiesen, damit dieser, nach erfolgter AbklÃ¤rung im Sinne der ErwÃ¤gungen neu verfÃ¼ge. Im Ãbrigen wird die Beschwerde abgewiesen.</w:t>
      </w:r>
    </w:p>
    <w:p>
      <w:r>
        <w:t>2.Â Â Â Â Â Â Â Â  Das Verfahren ist kostenlos.</w:t>
      </w:r>
    </w:p>
    <w:p>
      <w:r>
        <w:t>3.Â Â Â Â Â Â Â Â  Der Beschwerdegegner wird verpflichtet, der BeschwerdefÃ¼hrerin eine reduzierte ProzessentschÃ¤digung von Fr. 3'300.--Â  (inkl. Barauslagen und MWSt) zu bezahlen, dieser Betrag ist an die Kasse des Sozialversicherungsgerichts des Kantons ZÃ¼rich als Ersatz der an die unentgeltlichen Rechtsvertreter der beschwerdefÃ¼hrenden Partei bezahlten EntschÃ¤digungen zu entrichten hat.</w:t>
      </w:r>
    </w:p>
    <w:p>
      <w:r>
        <w:t>Rechnung und Einzahlungsschein werden dem Ersatzpflichtigen nach Eintritt der Rechtskraft zugestellt.</w:t>
      </w:r>
    </w:p>
    <w:p>
      <w:r>
        <w:t>4.Â Â Â Â Â Â Â Â  Zustellung gegen Empfangsschein an:</w:t>
      </w:r>
    </w:p>
    <w:p>
      <w:r>
        <w:t>- S.___</w:t>
      </w:r>
    </w:p>
    <w:p>
      <w:r>
        <w:t>- Direktion der Justiz des Kantons ZÃ¼rich</w:t>
      </w:r>
    </w:p>
    <w:p>
      <w:r>
        <w:t>- EidgenÃ¶ssisches Justiz- und Polizeidepartement, Bundesamt fÃ¼r Justiz</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