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OH.2005.00008 vom 14. März 2006</w:t>
      </w:r>
    </w:p>
    <w:p>
      <w:r>
        <w:t>ZH Sozialversicherungsgericht, 2006-03-14, DE</w:t>
      </w:r>
    </w:p>
    <w:p>
      <w:r>
        <w:rPr>
          <w:b/>
        </w:rPr>
        <w:t xml:space="preserve">Quelle: </w:t>
      </w:r>
      <w:r>
        <w:t>https://mcp.opencaselaw.ch/entscheid/zh_sozialversicherungsgericht_OH.2005.00008</w:t>
      </w:r>
    </w:p>
    <w:p>
      <w:r>
        <w:t>FR: ZH_SOZIALVERSICHERUNGSGERICHT OH.2005.00008 du 14 mars 2006</w:t>
      </w:r>
    </w:p>
    <w:p>
      <w:r>
        <w:t>IT: ZH_SOZIALVERSICHERUNGSGERICHT OH.2005.00008 del 14 marzo 2006</w:t>
      </w:r>
    </w:p>
    <w:p>
      <w:pPr>
        <w:pStyle w:val="Heading2"/>
      </w:pPr>
      <w:r>
        <w:t>Erwägungen</w:t>
      </w:r>
    </w:p>
    <w:p>
      <w:r>
        <w:rPr>
          <w:b/>
        </w:rPr>
        <w:t>E. 2</w:t>
      </w:r>
    </w:p>
    <w:p>
      <w:r>
        <w:t>Â Â Â Â Â  Gegen die VerfÃ¼gung vom 15. April 2005 erhoben die GeschÃ¤digten L.___ und A.___ am 16. Mai 2005 Beschwerde mit dem Antrag, in Aufhebung der angefochtenen VerfÃ¼gung sei die Kantonale Opferhilfestelle anzuweisen, das Opferhilfegesuch materiell zu behandeln, unter vorlÃ¤ufiger Sistierung des Verfahrens bis zum Vorliegen des entsprechenden EntschÃ¤digungs- und Genugtuungsgesuchs in Frankreich (Urk. 1). In der Beschwerdeantwort vom 20. Juni 2005 beantragte die Opferhilfestelle die Abweisung der Beschwerde (Urk. 7). In der Replik hielten die GeschÃ¤digten an ihrem Rechtsbegehren fest (Urk. 12), wÃ¤hrenddem die Opferhilfestelle auf Duplik verzichtete (Urk. 15). Mit VerfÃ¼gung vom 2. November 2005 wurde L.___ und A.___ aufgegeben, die ihrem frÃ¼heren Rechtsvertreter, Rechtsanwalt Dr. B.___ erteilte Vollmacht einzureichen (Urk. 16). Mit Eingabe vom 3. Januar 2006 erklÃ¤rten die GeschÃ¤digten, die fragliche Vollmacht nicht beibringen zu kÃ¶nnen (vgl. Urk. 19). Nachdem die Opferhilfestelle von der Gelegenheit, zu dieser Eingabe Stellung zu nehmen (vgl. Urk. 21), keinen Gebrauch gemacht hatte, wurde mit VerfÃ¼gung vom 17. Januar 2006 der Schriftenwechsel geschlossen (Urk. 23).</w:t>
      </w:r>
    </w:p>
    <w:p>
      <w:r>
        <w:t>Das Gericht zieht in ErwÃ¤gung:</w:t>
      </w:r>
    </w:p>
    <w:p>
      <w:r>
        <w:t>1.</w:t>
      </w:r>
    </w:p>
    <w:p>
      <w:r>
        <w:t>1.1Â Â Â Â  GemÃ¤ss Art. 11 Abs. 1 des Bundesgesetzes Ã¼ber die Hilfe an Opfer von Straftaten (OHG) kann das Opfer einer in der Schweiz verÃ¼bten Straftat im Kanton, in dem die Tat verÃ¼bt wurde, eine EntschÃ¤digung oder Genugtuung geltend machen. Art. 346 des Schweizerischen Strafgesetzbuches gilt hierbei sinnge-mÃ¤ss. Opfer im Sinne des OHG, das Anspruch auf Hilfeleistungen hat, ist jede Person, die durch eine Straftat in ihrer kÃ¶rperlichen, sexuellen oder psychischen IntegritÃ¤t beeintrÃ¤chtigt worden ist, und zwar unabhÃ¤ngig davon, ob der TÃ¤ter ermittelt worden ist oder ob er sich schuldhaft verhalten hat (Art. 2 Abs. 1 OHG).</w:t>
      </w:r>
    </w:p>
    <w:p>
      <w:r>
        <w:t>1.2Â Â Â Â  Das Opfer muss nach Massgabe von Art. 16 Abs. 3 OHG sein Gesuch um EntschÃ¤digung und Genugtuung innert zwei Jahren nach der Straftat bei der BehÃ¶rde einreichen; andernfalls verwirken seine AnsprÃ¼che. Da es sich um eine Verwirkungsfrist handelt, kann diese nicht unterbrochen werden. Dies hat zur Folge, dass der Anspruch in jedem Fall innert zwei Jahren nach der Straftat verwirkt ist. Da es sich um ein einfaches und rasches Verfahren handelt und der Sachverhalt von der OpferhilfebehÃ¶rde von Amtes wegen festzustellen ist (Art. 16 Abs. 1 und 2 OHG), braucht das Gesuch um EntschÃ¤digung und Genugtuung keine hohen Anforderungen zu erfÃ¼llen. Insbesondere braucht das Opfer seinen Anspruch nicht zu beziffern (Gomm/Stein/Zehntner, Kommentar zum Opferhilfegesetz, Bern 1995, Rz 21 und 24 zu Art. 16).</w:t>
      </w:r>
    </w:p>
    <w:p>
      <w:r>
        <w:t>1.3Â Â Â Â  Die kurze Verwirkungsfrist von zwei Jahren kann dem Opfer nur entgegengehalten werden, wenn dieses im Gegenzug tatsÃ¤chlich in der Lage war, seine Rechte geltend zu machen. Dies setzt aber voraus, dass das Opfer rechtzeitig Ã¼ber das Bestehen seiner Rechte und die MÃ¶glichkeiten, sie durchzusetzen, informiert wird. Als unmittelbare Konsequenz dieser Informationspflicht ergibt sich, dass das Opfer aus Mangel an Information, der es ohne sein Verschulden daran hinderte, rechtzeitig zu handeln, keinen Nachteil erleiden darf. Die Informationspflicht obliegt nach Art. 6 Abs. 1 und Art. 8 Abs. 2 OHG der Polizei beziehungsweise den Strafverfolgungs- und GerichtsbehÃ¶rden (BGE 123 II 241 ff. = Pra 1997 S. 795 ff. mit Hinweisen; unverÃ¶ffentlichtes Urteil des Bundesgerichts in Sachen H. vom 16. Januar 1998 mit Hinweisen).</w:t>
      </w:r>
    </w:p>
    <w:p>
      <w:r>
        <w:t>2.Â Â Â Â Â Â  Als direkt durch die Straftat Betroffene sind die beiden BeschwerdefÃ¼hrenden Opfer im Sinne von Art. 2 Abs. 1 OHG und gemÃ¤ss Art. 11 Abs. 3 OHG. Als Personen mit schweizerischer StaatsangehÃ¶rigkeit und Wohnsitz in der Schweiz, welche im Ausland Opfer einer Straftat geworden sind, was bei den BeschwerdefÃ¼hrenden der Fall ist, kÃ¶nnen sie im Kanton ihres Wohnsitzes ein Gesuch um EntschÃ¤digung und Genugtuung stellen, wenn sie von einem auslÃ¤ndischen Staat keine genÃ¼gende Leistung erhalten.</w:t>
      </w:r>
    </w:p>
    <w:p>
      <w:r>
        <w:rPr>
          <w:b/>
        </w:rPr>
        <w:t>E. 3</w:t>
      </w:r>
    </w:p>
    <w:p>
      <w:r>
        <w:t>3.1Â Â Â Â  Das Gesuch der BeschwerdefÃ¼hrerin und des BeschwerdefÃ¼hrers um EntschÃ¤digung und Genugtuung vom 2. Februar 2005 (Urk. 8/2) hat die Opferhilfe-Beratungsstelle am 4. Februar 2005 an den Beschwerdegegner weitergeleitet (Urk. 8/1). Da die Straftat am 31. Mai 2002 begangen wurde, sind die EntschÃ¤digungs- und GenugtuungsansprÃ¼che (Art. 11 ff. OHG) gemÃ¤ss Art. 16 Abs. 3 OHG grundsÃ¤tzlich verwirkt, denn zwischen dem Zeitpunkt der Straftat und dem Zeitpunkt der Gesuchstellung liegen mehr als zwei Jahre.</w:t>
      </w:r>
    </w:p>
    <w:p>
      <w:r>
        <w:rPr>
          <w:b/>
        </w:rPr>
        <w:t>E. 3.2</w:t>
      </w:r>
    </w:p>
    <w:p>
      <w:r>
        <w:t>Vorliegend ist jedoch strittig, ob diese zweijÃ¤hrige Verwirkungsfrist den BeschwerdefÃ¼hrenden entgegengehalten werden kann.</w:t>
      </w:r>
    </w:p>
    <w:p>
      <w:r>
        <w:t>Â Â Â Â Â Â Â Â  Der Beschwerdegegner rÃ¤umt zwar ein, die BeschwerdefÃ¼hrenden seien hier in der Schweiz von keiner BehÃ¶rde, insbesondere nicht von der Polizei, Ã¼ber die Opferhilfe informiert worden. Jedoch mÃ¼sse beachtet werden, dass sie eigenen Angaben zufolge seit Januar 2003 durch einen Rechtsanwalt in Zollikon vertreten gewesen seien, von dem die entsprechende Rechtskenntnis erwartet werden dÃ¼rfe und dessen allfÃ¤llig fehlende Kenntnisse und VersÃ¤umnisse sich die BeschwerdefÃ¼hrenden anrechnen lassen mÃ¼ssten (Urk. 2 S. 2, Urk. 7 S. 2 f.).</w:t>
      </w:r>
    </w:p>
    <w:p>
      <w:r>
        <w:t>Â Â Â Â Â Â Â Â  Die BeschwerdefÃ¼hrenden machen geltend, der Beschwerdegegner habe zu Unrecht nicht die Art des an Rechtsanwalt B.___ erteilten Mandats geprÃ¼ft. Sie hÃ¤tten in der Schweiz einen Rechtsvertreter gesucht, der sowohl die deutsche als auch die franzÃ¶sische Rechtssprache beherrsche, um sie im Verfahren in Frankreich zu unterstÃ¼tzen. Rechtsanwalt B.___ habe ihnen in der Folge in Frankreich eine RechtsanwÃ¤ltin vermittelt. Des Weiteren habe sich seine Funktion auf den Beizug von Dokumenten beschrÃ¤nkt, welche fÃ¼r das Verfahren in Frankreich benÃ¶tigt worden seien, auf die Ãbersetzung dieser Dokumente ins FranzÃ¶sische sowie auf die Ãbersetzung der franzÃ¶sischsprachigen Korrespondenz ins Deutsche und schliesslich auf die ErlÃ¤uterung des Vorgehens der RechtsanwÃ¤ltin in Frankreich. Alles sei stets schriftlich oder telefonisch erfolgt. Ein persÃ¶nliches BeratungsgesprÃ¤ch habe nicht stattgefunden. Die Vertretung von GeschÃ¤digten in zivil- und strafrechtlichen Verfahren gehÃ¶re nicht zu den Spezialgebieten von Rechtsanwalt B.___. Dieser sei allein seiner Sprachkenntnisse wegen mandatiert worden und er habe nur vermittelnde und Ã¼bersetzende Funktion gehabt. Auf die erteilte Vollmacht komme es nicht an, sondern auf den erteilten Auftrag. Ins Gewicht falle vorliegend zudem vor allem, dass die kantonale polizeiliche BehÃ¶rde ihrer Informationspflicht nicht nachgekommen sei. WÃ¤re der Pflicht zur behÃ¶rdlichen Information nachgelebt worden, so hÃ¤tte das Gesuch rechtzeitig eingereicht werden kÃ¶nnen (Urk. 1 S. 3 ff., Urk. 12 S. 2 ff.).</w:t>
      </w:r>
    </w:p>
    <w:p>
      <w:r>
        <w:rPr>
          <w:b/>
        </w:rPr>
        <w:t>E. 3.3</w:t>
      </w:r>
    </w:p>
    <w:p>
      <w:r>
        <w:t>Unbestritten ist, dass die BeschwerdefÃ¼hrenden von den BehÃ¶rden, namentlich von den PolizeibehÃ¶rden, nicht auf das Opferhilfegesetz und auf die im OHG vorgesehenen Leistungen aufmerksam gemacht worden sind. Der bei den Akten liegende Polizeirapport der Kantonspolizei ZÃ¼rich vom 17. Januar 2003 bestÃ¤tigt dies (vgl. Urk. 8/8/1).</w:t>
      </w:r>
    </w:p>
    <w:p>
      <w:r>
        <w:t>Â Â Â Â Â Â Â Â  Es muss indessen angemerkt werden, dass die vorliegend relevante Straftat nicht in der Schweiz, sondern in Frankreich begangen wurde, weshalb auch das Untersuchungs- und Ermittlungsverfahren nicht hier, sondern in Frankreich gefÃ¼hrt wird respektive gefÃ¼hrt wurde. Die Kantonspolizei ZÃ¼rich fÃ¼hrte lediglich im Zusammenhang mit dem Verfahren in Frankreich eine ergÃ¤nzende Befragung des BeschwerdefÃ¼hrers A.___ durch (Urk. 8/8/2).</w:t>
      </w:r>
    </w:p>
    <w:p>
      <w:r>
        <w:t>Â Â Â Â Â Â Â Â  Ausserdem ergibt sich aus den Akten, dass die BeschwerdefÃ¼hrenden im Januar 2003 im Zusammenhang mit dem Ãberfall in Frankreich ab Januar 2003 durch den im Kanton ZÃ¼rich ansÃ¤ssigen und zugelassenen Rechtsanwalt Dr. B.___ vertreten waren (Urk. 3/3/1 ff.); mithin zu einem Zeitpunkt lange bevor die Frist zur Anmeldung von OpferhilfeansprÃ¼chen verwirkte.</w:t>
      </w:r>
    </w:p>
    <w:p>
      <w:r>
        <w:t>3.4Â Â Â Â  Dass die Vertretung von GeschÃ¤digten in zivil-, straf- und auch sozialversicherungsrechtlicher Hinsicht nicht zu den bevorzugten Gebieten beziehungsweise nicht zu den Spezialgebieten von Rechtsanwalt B.___ gehÃ¶rt, und dass dieser von den BeschwerdefÃ¼hrenden vor allem im Hinblick auf die Vermittlung einer RechtsanwÃ¤ltin in Frankreich und fÃ¼r die Ãbersetzung von Dokumenten aus der respektive in die franzÃ¶sische Sprache mandatiert wurde, worauf sich die BeschwerdefÃ¼hrenden vor allem berufen, ist nicht von ausschlaggebender Bedeutung, denn es steht fest, dass die BeschwerdefÃ¼hrenden einen im Kanton ZÃ¼rich zugelassenen Rechtsanwalt beauftragt haben, dem bekannt war, dass beide Opfer einer Gewalttat geworden waren.</w:t>
      </w:r>
    </w:p>
    <w:p>
      <w:r>
        <w:t>Â Â Â Â Â Â Â Â  Sich bei einem staatlich zugelassenen Rechtsanwalt lediglich auf Rechtskenntnisse in seinen bevorzugten Gebieten zu berufen, geht nicht an. Vielmehr wird von ihm verlangt, dass er im Rahmen der von ihm Ã¼bernommenen Mandate auch Ã¼ber die erforderlichen Kenntnisse verfÃ¼gt.</w:t>
      </w:r>
    </w:p>
    <w:p>
      <w:r>
        <w:t>Â Â Â Â Â Â Â Â  Zu beachten ist des Weiteren, dass die BeschwerdefÃ¼hrenden nicht darzutun vermochten, dass sie Rechtsanwalt B.___ lediglich fÃ¼r die Vornahme von im vornherein genau umrissenen Rechtshandlungen mandatierten und ihm eine entsprechend spezielle und damit beschrÃ¤nkte Vollmacht erteilten. Die an Rechtsanwalt B.___ erteilte Vollmacht vermochten sie auch nach entsprechender gerichtlicher Aufforderung (vgl. Urk. 16) nicht beizubringen (vgl. Urk. 19). Die stattdessen eingereichte Honorarnote mit Beilage lÃ¤sst zudem gewichtige Zweifel an der Version der BeschwerdefÃ¼hrenden aufkommen, wonach die Arbeit von Rechtsanwalt B.___ lediglich im Vermitteln einer AnwÃ¤ltin aus Frankreich bestanden habe. Unter den anwaltlichen Aufwendungen sind nÃ¤mlich auch diverse Kontaktnahmen mit der Kantonspolizei ZÃ¼rich und auch das Studium der Polizeiakten von ZÃ¼rich aufgefÃ¼hrt (Urk. 20/2). Es ist somit davon auszugehen, dass die BeschwerdefÃ¼hrenden Rechtsanwalt B.___ in der Angelegenheit, was bei der Mandatierung von RechtsanwÃ¤lten die Regel darstellt, eine Generalvollmacht erteilten. Die Ã¼berwiegende Wahrscheinlichkeit spricht dafÃ¼r.</w:t>
      </w:r>
    </w:p>
    <w:p>
      <w:r>
        <w:rPr>
          <w:b/>
        </w:rPr>
        <w:t>E. 3.5</w:t>
      </w:r>
    </w:p>
    <w:p>
      <w:r>
        <w:t>Aufgrund der erteilten Vollmacht und der erfolgten Interessenwahrung, auch wenn diese allenfalls in einem sehr geringen Umfang erfolgte, kann erwartet werden, dass der bevollmÃ¤chtige Rechtsvertreter seine Klienten zumindest im Grundsatz Ã¼ber deren Rechte informierte und auf allfÃ¤llige Probleme, zum Beispiel laufende Verwirkungsfristen, hingewiesen hat oder dies zumindest hÃ¤tte tun mÃ¼ssen. Im Weiteren hat eine Person, die einem Rechtsvertreter eine Generalvollmacht erteilt, sich das prozessuale Verhalten des bevollmÃ¤chtigten Vertreters vor Gericht anrechnen zu lassen (Christian ZÃ¼nd, Kommentar zum Gesetz Ã¼ber das Sozialversicherungsgericht des Kantons ZÃ¼rich, ZÃ¼rich 1999, N 4 zu Â§ 15 mit Hinweis). Aufgrund dieser Darlegungen haben sich die BeschwerdefÃ¼hrenden allfÃ¤llige VersÃ¤umnisse ihres Rechtsvertreters im Zusammenhang mit der Opferhilfe anrechnen zu lassen. Die in Bezug auf das Opferhilfeverfahren geltende Vermutung der Unkenntnis des Gesetzes (vgl. BGE 123 V 244 f.) kann bei dieser Sachlage nicht zur Anwendung gelangen.</w:t>
      </w:r>
    </w:p>
    <w:p>
      <w:r>
        <w:t>4.Â Â Â Â Â Â  Was die von den BeschwerdefÃ¼hrenden aufgeworfene Frage betrifft, ob fÃ¼r die Bemessung der Verwirkungsfrist anstelle der zweijÃ¤hrigen nach OHG die im franzÃ¶sischen Recht geltende dreijÃ¤hrige beachtlich sei (Urk. 1 S. 7 Ziff. 5 und S. 9 Ziff. 9), kann ohne weitere AusfÃ¼hrungen auf die zutreffenden ErwÃ¤gungen des Beschwerdegegners in der Beschwerdeantwort vom 20. Juni 2005 verwiesen werden (Urk. 7 S. 3 Ziff. 6). Die Anwendung der lÃ¤ngeren Frist nach franzÃ¶sischem Recht fÃ¤llt ausser Betracht. Auch BilligkeitsgrÃ¼nde (vgl. Urk. 1 S. 8 Ziff. 7) rechtfertigen dies nicht.</w:t>
      </w:r>
    </w:p>
    <w:p>
      <w:r>
        <w:rPr>
          <w:b/>
        </w:rPr>
        <w:t>E. 5</w:t>
      </w:r>
    </w:p>
    <w:p>
      <w:r>
        <w:t>Zusammenfassend ergibt sich, das sich der Beschwerdegegner zu Recht auf den Standpunkt stellt, die Frist zur Geltendmachung von EntschÃ¤digung und Genugtuung nach OHG sei im Sinne von Art. 16 Abs. 3 OHG verwirkt. Dies fÃ¼hrt zur Abweisung der Beschwerde.</w:t>
      </w:r>
    </w:p>
    <w:p>
      <w:r>
        <w:t>Das Gericht erkennt:</w:t>
      </w:r>
    </w:p>
    <w:p>
      <w:r>
        <w:t>1.Â Â Â Â Â Â Â Â  Die Beschwerde wird abgewiesen.</w:t>
      </w:r>
    </w:p>
    <w:p>
      <w:r>
        <w:t>2.Â Â Â Â Â Â Â Â  Das Verfahren ist kostenlos.</w:t>
      </w:r>
    </w:p>
    <w:p>
      <w:r>
        <w:t>3. Zustellung gegen Empfangsschein an:</w:t>
      </w:r>
    </w:p>
    <w:p>
      <w:r>
        <w:t>- Rechtsanwalt Peter Fertig</w:t>
      </w:r>
    </w:p>
    <w:p>
      <w:r>
        <w:t>- Direktion der Justiz des Kantons ZÃ¼rich</w:t>
      </w:r>
    </w:p>
    <w:p>
      <w:r>
        <w:t>- EidgenÃ¶ssisches Justiz- und Polizeidepartement, Bundesamt fÃ¼r Justiz</w:t>
      </w:r>
    </w:p>
    <w:p>
      <w:r>
        <w:t>4.Â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