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OH.2005.00007 vom 7. Oktober 2005</w:t>
      </w:r>
    </w:p>
    <w:p>
      <w:r>
        <w:t>ZH Sozialversicherungsgericht, 2005-10-07, DE</w:t>
      </w:r>
    </w:p>
    <w:p>
      <w:r>
        <w:rPr>
          <w:b/>
        </w:rPr>
        <w:t xml:space="preserve">Quelle: </w:t>
      </w:r>
      <w:r>
        <w:t>https://mcp.opencaselaw.ch/entscheid/zh_sozialversicherungsgericht_OH.2005.00007</w:t>
      </w:r>
    </w:p>
    <w:p>
      <w:r>
        <w:t>FR: ZH_SOZIALVERSICHERUNGSGERICHT OH.2005.00007 du 7 octobre 2005</w:t>
      </w:r>
    </w:p>
    <w:p>
      <w:r>
        <w:t>IT: ZH_SOZIALVERSICHERUNGSGERICHT OH.2005.00007 del 7 ottobre 2005</w:t>
      </w:r>
    </w:p>
    <w:p>
      <w:pPr>
        <w:pStyle w:val="Heading2"/>
      </w:pPr>
      <w:r>
        <w:t>Erwägungen</w:t>
      </w:r>
    </w:p>
    <w:p>
      <w:r>
        <w:rPr>
          <w:b/>
        </w:rPr>
        <w:t>E. 3</w:t>
      </w:r>
    </w:p>
    <w:p>
      <w:r>
        <w:t>3.1Â Â Â Â  In Bezug auf Tatsachenfeststellungen verweist die Rechtsprechung auf die Praxis bei FÃ¼hrerausweisentzÃ¼gen: Um widersprÃ¼chliche Entscheide zu verhindern, darf die VerwaltungsbehÃ¶rde nicht ohne Not von den tatsÃ¤chlichen Feststellungen der StrafbehÃ¶rde abweichen, insbesondere wenn wÃ¤hrend der Strafuntersuchung umfassende Untersuchungen notwendig wurden (welche die OHG-BehÃ¶rde normalerweise wegen des einfachen und schnellen Verfahrens nicht vornehmen kann) und wenn der Richter die Patientin und die Zeugen direkt angehÃ¶rt hat (BGE 124 II 8 Erw. 3d/aa, 115 Ib 163 Erw. 2a = Pra 79 Nr. 268, BGE 103 Ib 101 Erw. 2b S. 105 = Pra 66 Nr. 171). Diese ZurÃ¼ckhaltung ist demgegenÃ¼ber nicht gerechtfertigt, wenn fÃ¼r die VerwaltungsbehÃ¶rde massgebende Tatsachen vom Strafrichter nicht berÃ¼cksichtigt worden sind, wenn in der Zwischenzeit neue wichtige Tatsachen dazu gekommen sind, wenn die BeweiswÃ¼rdigung des Strafrichters im klaren Widerspruch zu festgestellten Tatsachen steht oder wenn sich der Strafrichter nicht zu allen Rechtsfragen geÃ¤ussert hat (BGE 124 II 8 Erw. 3d/aa, 109 IB 203 Erw. 1 = Pra 72 Nr. 268). Unter diesen UmstÃ¤nden kann die VerwaltungsbehÃ¶rde von den Tatsachenfeststellungen der StrafbehÃ¶rde abweichen und eigene Beweise abnehmen.</w:t>
      </w:r>
    </w:p>
    <w:p>
      <w:r>
        <w:t>3.2Â Â Â Â  DemgegenÃ¼ber ist die OHG-EntschÃ¤digungsbehÃ¶rde wegen des besonderen Verfahrens des OHG und wegen ihrer freien ÃberprÃ¼fungsbefugnis nicht an die rechtlichen ErwÃ¤gungen des Strafurteils gebunden. Im Rahmen des OHG spricht die BehÃ¶rde - nach teilweise spezifischen Regeln - eine EntschÃ¤digung zu, die sich auf eine staatliche Pflicht zur Hilfestellung stÃ¼tzt (BGE 123 II 425 Erw. 4c), und sie muss den Fall daher autonom Ã¼berprÃ¼fen. So hat das Bundesgericht betont, dass die OHG-BehÃ¶rde von einem gerichtlichen Vergleich, den das Opfer und der TÃ¤ter abgeschlossen haben, abweichen kann. Bei dieser Gelegenheit hat es ausserdem festgehalten - es wandte wiederum in analoger Weise die Rechtsprechung bezÃ¼glich der fÃ¼r den Entzug von FÃ¼hrerausweisen zustÃ¤ndigen VerwaltungsbehÃ¶rden an -, dass die OHG-BehÃ¶rde fÃ¼r die reinen Rechtsfragen nicht an das Strafurteil gebunden sei, ansonsten sie die ihr eingerÃ¤umte Rechtsanwendung einschrÃ¤nken wÃ¼rde (BGE 124 II 8 Erw. 3d/aa mit Verweis auf BGE 109 Ib 203 Erw. 1 = Pra 72 Nr. 268).</w:t>
      </w:r>
    </w:p>
    <w:p>
      <w:r>
        <w:rPr>
          <w:b/>
        </w:rPr>
        <w:t>E. 4</w:t>
      </w:r>
    </w:p>
    <w:p>
      <w:r>
        <w:t>4.1Â Â Â Â  Der Anklageschrift der Staatsanwaltschaft des Kantons ZÃ¼rich vom 19. Dezember 2003 an die Anklagekammer des Obergerichts des Kantons ZÃ¼rich kann folgendes entnommen worden (Urk. 7/7/1/1):</w:t>
      </w:r>
    </w:p>
    <w:p>
      <w:r>
        <w:t>Â Â Â Â Â Â Â Â  Am 26. April 2002 sei es um zirka 1.20 Uhr in der NÃ¤he der ÂB.___Â in ZÃ¼rich-Aussersihl zwischen A.___ und dem BeschwerdefÃ¼hrer zu einer zunÃ¤chst verbalen und dann auch gewalttÃ¤tigen Auseinandersetzung gekommen. Der BeschwerdefÃ¼hrer habe dabei A.___ gegen eine Hauswand gedrÃ¼ckt und ihm einen Kopfstoss ins Gesicht versetzt. Dann habe er A.___ zu Boden gedrÃ¼ckt, ihn gegen den Bauch getreten und ihm mit dem Ellbogen gegen den Kopf geschlagen. In dieser Situation habe A.___ ein Sackmesser aus der Hosentasche hervorgeholt und dem BeschwerdefÃ¼hrer einen Stich in den linken Oberarm versetzt, worauf der BeschwerdefÃ¼hrer von ihm abgelassen habe. BezÃ¼glich dieses ersten Messerstichs habe die Staatsanwaltschaft A.___ zugebilligt, in angemessener und deshalb straffreier Notwehr gehandelt zu haben (Urk. 7/7/1 S. 3-4; vgl. auch PrÃ¤sidialverfÃ¼gung des Obergerichts des Kantons ZÃ¼rich vom 31. August 2004 betreffend Einstellung der Untersuchung).</w:t>
      </w:r>
    </w:p>
    <w:p>
      <w:r>
        <w:t>Â Â Â Â Â Â Â Â  A.___ habe daraufhin seine blutende Nase geputzt. WÃ¤hrenddessen habe sich der BeschwerdefÃ¼hrer ihm von hinten genÃ¤hert und ihm einen Fusstritt gegen das Kreuz versetzt. A.___ habe sich umgedreht und sei vom BeschwerdefÃ¼hrer mit weiteren Tritten traktiert worden. Nun habe sich A.___ erneut mit dem Messer zur Wehr gesetzt und den BeschwerdefÃ¼hrer dreimal in den OberkÃ¶rper gestochen. Ein Stich habe nur eine oberflÃ¤chliche Wunde verursacht, und eine zweite Stichverletzung habe bis auf die darunter liegende Rippe gereicht. Beim dritten Stich hingegen sei die Messerklinge soweit in den Brustkorb des BeschwerdefÃ¼hrers eingedrungen, dass die Gefahr eines sogenannten Spannungspneumothorax bestanden habe, der unbehandelt innert kurzer Zeit zum Tode fÃ¼hren kÃ¶nnte. A.___ habe gewusst, dass ein solcher Messerstich lebensgefÃ¤hrlich sei, und er habe die MÃ¶glichkeit einer derartigen Verletzung vorausgesehen. Er habe zwar auch die drei Messerstiche gegen den OberkÃ¶rper des BeschwerdefÃ¼hrers in einer Notwehrsituation ausgefÃ¼hrt, dabei aber die Grenzen des Notwehrrechts Ã¼berschritten, weil er den Angriff des BeschwerdefÃ¼hrers auch auf andere Weise - beispielsweise mit erneuten Stichen in dessen Arme - hÃ¤tte abwehren kÃ¶nnen.</w:t>
      </w:r>
    </w:p>
    <w:p>
      <w:r>
        <w:t>Â Â Â Â Â Â Â Â  Mit Urteil vom 26. Oktober 2004 sprach das Obergericht des Kantons ZÃ¼rich den TÃ¤ter A.___ schuldig der schweren KÃ¶rperverletzung im Sinne von Art. 122 Abs. 1 in Verbindung mit Art. 33 Abs. 2 Satz 1 StGB (Urk. 7/1).</w:t>
      </w:r>
    </w:p>
    <w:p>
      <w:r>
        <w:t>4.2Â Â Â Â  Der BeschwerdefÃ¼hrer bestreitet den ihm zur Last gelegten Sachverhalt, insbesondere dass er die kÃ¶rperliche Auseinandersetzung begonnen habe. Er macht geltend, man komme nicht umhin, sich sowohl mit seinen Aussagen als auch der Darstellung des TÃ¤ters und der Aussagen von einzelnen Zeugen auseinander zu setzen. Die Aussagen des TÃ¤ters seien keineswegs homogen, sondern im Gegenteil widersprÃ¼chlich und wÃ¼rden zum Teil auch im Widerspruch zu den medizinischen Unterlagen sowie den Zeugenaussagen stehen. Er halte nach wie vor an seiner Sachdarstellung fest. Da keine der Sachdarstellungen letztlich mit absoluter Sicherheit hÃ¤tte nachgewiesen werden kÃ¶nnen, habe man den Freispruch des BeschwerdefÃ¼hrers durch das Bezirksgericht ZÃ¼rich und die Verurteilung des TÃ¤ters auf schwere KÃ¶rperverletzungen in Notwehrexzess bestehen lassen (Urk. 1 S. 4 ff.).</w:t>
      </w:r>
    </w:p>
    <w:p>
      <w:r>
        <w:t>4.3Â Â Â Â  Der Auffassung des BeschwerdefÃ¼hrers kann nicht gefolgt werden. Die OHG-BehÃ¶rde ist an die tatsÃ¤chlichen Feststellungen der StrafbehÃ¶rde gebunden. Seit dem Erlass des Urteils vom 26. Oktober 2004 vom Obergericht des Kantons ZÃ¼rich sind weder neue wichtige Tatsachen dazu gekommen, noch steht die BeweiswÃ¼rdigung des Obergerichts im klaren Widerspruch zu festgestellten Tatsachen noch hat sich das Obergericht nicht zu allen Rechtsfragen geÃ¤ussert. Der BeschwerdefÃ¼hrer wÃ¼rdigt lediglich die Beweise anders. Insbesondere findet er seine eigenen Aussagen glaubhafter als jene des TÃ¤ters. Seine Einwendungen in Bezug auf die vom TÃ¤ter gemachten Aussagen zu den Verletzungen und zur Tatwaffe (vgl. Urk. 1 S. 5-6) vermÃ¶gen nicht zu Ã¼berzeugen. Das Obergericht hat sich eingehend mit den Aussagen des TÃ¤ters zur Tatwaffe auseinandergesetzt und kam zum Schluss, dass die Schilderung des Tathergangs seitens des TÃ¤ters nicht in allen Teilen Ã¼berzeugend sei (vgl. Urk. 7/7/1 S. 5 ff.). Zum gleichen Ergebnis gelangte das Obergericht bei der WÃ¼rdigung der Angaben des BeschwerdefÃ¼hrers. Zusammenfassend hielt es fest, dass sowohl der TÃ¤ter als auch der BeschwerdefÃ¼hrer fÃ¼r sich in Anspruch nehmen wÃ¼rden, in Notwehr gehandelt zu haben. Dabei sei klar, dass einer von ihnen als erster gewalttÃ¤tig geworden sei und sich deshalb, wenn dies nachweisbar wÃ¤re, nicht auf Art. 33 StGB berufen kÃ¶nnte. FÃ¼r wen dies zutreffe, sei aber im vorliegenden Fall nicht zu prÃ¼fen, da schon die Anklage davon ausgehe, dass der TÃ¤ter erst (zu seiner Verteidigung) zum Messer griff, nachdem der BeschwerdefÃ¼hrer ihn mit einem Kopfstoss und mit Fusstritten attackiert und verletzt habe. An diese tatbestÃ¤ndliche Annahme sei das Gericht aufgrund des Anklageprinzips gebunden (Urk. 7/7/1 S. 6).</w:t>
      </w:r>
    </w:p>
    <w:p>
      <w:r>
        <w:t>Â Â Â Â Â Â Â Â  Der Anklagegrundsatz besagt, dass das Gericht thematisch an die Anklage gebunden ist, d.h. es darf dem Gerichtsverfahren und dem Urteil Ã¼ber Schuld oder Unschuld nur den in der Anklage enthaltenen Sachverhalt, bestehend in der Umschreibung eines bestimmten Lebensvorganges, zugrunde legen. Dies ergibt sich durch Umkehrschluss aus Â§ 185 Abs. 1 der Strafprozessordnung (StPO) wie auch aus Â§ 182 Abs. 1 und Abs. 2 StPO. GemÃ¤ss dem aus dem Anklagegrundsatz abgeleiteten ImmutabilitÃ¤tsprinzip fixiert die Anklage das Prozess- und Urteilsthema fÃ¼r alle urteilenden Instanzen: Der Angeklagte soll genau wissen, welches Verhalten ihm vorgeworfen wird. Er soll sich zudem durch alle Instanzen mit den gleichen VorwÃ¼rfen auseinandersetzen mÃ¼ssen und sich nicht plÃ¶tzlich mit anderen beziehungsweise neuen Anklagen konfrontiert sehen (Schmid, Strafprozessrecht, 4. Auflage, ZÃ¼rich 2004, N 148 mit Hinweisen).</w:t>
      </w:r>
    </w:p>
    <w:p>
      <w:r>
        <w:t>Â Â Â Â Â Â Â Â  Es ist somit vom Sachverhalt gemÃ¤ss Anklageschrift der Staatsanwaltschaft auszugehen. Die vom Obergericht vorgenommene BeweiswÃ¼rdigung ist anzuerkennen. Es ist kein Grund ersichtlich, weshalb die OpferhilfebehÃ¶rde eigene Beweise hÃ¤tte erheben sollen. Daran vermÃ¶gen die vom BeschwerdefÃ¼hrer erwÃ¤hnten Zeugenaussagen nichts zu Ã¤ndern (vgl. Urk. 1 S. 7 ff.).</w:t>
      </w:r>
    </w:p>
    <w:p>
      <w:r>
        <w:t>5.Â Â Â Â Â Â</w:t>
      </w:r>
    </w:p>
    <w:p>
      <w:r>
        <w:t>5.1Â Â Â Â  Es stellt sich des Weiteren die Frage, welche Wirkungen der zwischen dem BeschwerdefÃ¼hrer und dem TÃ¤ter abgeschlossene gerichtliche Vergleich Ã¼ber die zivilrechtliche Genugtuung auf den dem BeschwerdefÃ¼hrer allenfalls nach Art. 12 Abs. 2 OHG zustehenden Genugtuungsanspruch hat.</w:t>
      </w:r>
    </w:p>
    <w:p>
      <w:r>
        <w:t>5.2Â Â Â Â  Die Parteien haben einen Vergleich abgeschlossen, der vom Gericht zwar genehmigt worden ist, zu dem es jedoch inhaltlich keine Stellung genommen hat. Aus den ErwÃ¤gungen des Urteils des Obergerichts ist nicht ersichtlich, dass das Gericht aufgrund seiner eigenen rechtlichen WÃ¼rdigung und aufgrund eigener umfassender SachverhaltsabklÃ¤rungen diese Genugtuung vorgeschlagen hat. Insbesondere hat sich das Obergericht weder mit den Voraussetzungen des Genugtuungsanspruchs noch mit der Festsetzung der HÃ¶he einer Genugtuung beziehungsweise mit allfÃ¤lligen HerabsetzungsgrÃ¼nden auseinandergesetzt. Vielmehr geht aus dem erwÃ¤hnten Urteil hervor, dass sich der TÃ¤ter und der BeschwerdefÃ¼hrer aussergerichtlich geeinigt hÃ¤tten, indem sich der TÃ¤ter verpflichtet, dem BeschwerdefÃ¼hrer eine den UmstÃ¤nden angemessene Genugtuungssumme von Fr. 11'000.-- zu bezahlen (Urk. 7/7/1 S. 16). Es rechtfertigt sich somit nicht, diesen gerichtlichen Vergleich - wie ein Urteil - als fÃ¼r die OHG-BehÃ¶rden verbindlich anzusehen (BGE 124 II 8 Erw. 3d/cc). Die OHG-BehÃ¶rden sind befugt, aufgrund der vom Obergericht getÃ¤tigten Sachverhaltsfeststellungen und BeweiswÃ¼rdigungen ihre eigenen rechtlichen ErwÃ¤gungen zur Frage der Genugtuung anzustellen.</w:t>
      </w:r>
    </w:p>
    <w:p>
      <w:r>
        <w:rPr>
          <w:b/>
        </w:rPr>
        <w:t>E. 6</w:t>
      </w:r>
    </w:p>
    <w:p>
      <w:r>
        <w:t>6.1Â Â Â Â  Art. 12 Abs. 2 OHG begrÃ¼ndet grundsÃ¤tzlich unter besonderen UmstÃ¤nden einen Anspruch des Opfers, das eine schwere BeeintrÃ¤chtigung erlitten hat, auf Genugtuung in Form einer Geldleistung; im Ãbrigen enthÃ¤lt das Opferhilfegesetz keine Kriterien zur Bemessung dieser EntschÃ¤digung. Nach der bundesgerichtlichen Rechtsprechung sind die zu Art. 47 und 49 OR entwickelten GrundsÃ¤tze sinngemÃ¤ss anwendbar. Dabei ist jedoch zu berÃ¼cksichtigen, dass das EntschÃ¤digungs- und Genugtuungssystem des Opferhilfegesetzes dem Gedanken einer Hilfeleistung und nicht dem einer Staatshaftung entspricht (BGE 125 II 554 Erw. 2a; 123 II 425 Erw. 4c).</w:t>
      </w:r>
    </w:p>
    <w:p>
      <w:r>
        <w:t>6.2Â Â Â Â  Das Bundesgericht entschied, dass eine Herabsetzung der Genugtuung - anders als die EntschÃ¤digung - nicht nur bei schwerem Selbstverschulden, sondern auch bei leichtem oder mittlerem Verschulden erfolgen kÃ¶nne (BGE 123 II 210 Erw. 3b; 124 II 8 Erw. 5c; 121 II 369 Erw. 3 und 4). In zwei Entscheiden wurde klar zum Ausdruck gebracht, dass bei einem den adÃ¤quaten Kausalzusammenhang zwischen der Straftat und dem Schaden unterbrechenden Verschulden die gÃ¤nzliche Verweigerung einer Genugtuung gerechtfertigt sei (BGE 124 II 8 Erw. 5c; 121 II 369 Erw. 4c). Das Bundesgericht hat auch deutlich gemacht, dass ein zwar schweres, jedoch den adÃ¤quaten Kausalzusammenhang noch nicht unterbrechendes Verschulden lediglich eine Herabsetzung der Genugtuung rechtfertigen kann, jedoch keine gÃ¤nzliche Verweigerung zu begrÃ¼nden vermag (BGE 124 II 8 Erw. 3d/bb, Erw. 5c; 121 II 369). Diese Kriterien sind auch in BGE 123 II 210 Erw. 3b/aa erwÃ¤hnt. Zu dieser Frage verwies das Bundesgericht einfach auf die anerkannten GrundsÃ¤tze im Bereiche der zivilrechtlichen Haftung betreffend die Art. 47 und 44 OR (BGE 128 II 49 Erw. 4.2 mit Hinweis auf: BGE 123 II 210; 121 II 369).</w:t>
      </w:r>
    </w:p>
    <w:p>
      <w:r>
        <w:t>Â Â Â Â Â Â Â Â  Die gegenwÃ¤rtige Praxis zur Bedeutung des Mitverschuldens im Zusammenhang mit Art. 47 OR ist auf einen Entscheid der I. Zivilabteilung vom 11. Dezember 1990 zurÃ¼ckzufÃ¼hren (BGE 116 II 733 = Pra 80 Nr. 116). Das Bundesgericht erwog damals, dass die Genugtuung bei KÃ¶rperverletzung oder Tod unter Art. 49 OR falle. Nach dieser Bestimmung in ihrer am 1. Januar 1985 in Kraft getretenen Fassung sei die Genugtuung nicht mehr von einem besonders schweren Verschulden des Haftpflichtigen abhÃ¤ngig. Deshalb bestehe abgesehen von der Art des erlittenen Schadens kein Unterschied mehr zwischen der Klage auf Genugtuung und derjenigen auf Ersatz des materiellen Schadens. Folglich stehe selbst ein Ã¼berwiegendes Verschulden des GeschÃ¤digten der Zusprechung einer Genugtuung nicht entgegen. Das Selbstverschulden solle kÃ¼nftig nur noch im Rahmen von Art. 44 Abs. 1 OR berÃ¼cksichtigt werden. Diese Rechtsprechung wurde danach in verschiedenen Entscheiden bestÃ¤tigt (BGE 128 II 49 Erw. 4.2 mit Hinweis auf: BGE 117 II 50 Erw. 4a/bb = Pra 81 Nr. 140; BGE 123 III 306 Erw. 9b = Pra 86 Nr. 170; BGE 124 III 182 Erw. 4d = Pra 87 Nr. 104).</w:t>
      </w:r>
    </w:p>
    <w:p>
      <w:r>
        <w:t>6.3Â Â Â Â  Es steht nicht von vornherein fest, dass diese Rechtsprechung auch fÃ¼r die Anwendung von Art. 12 Abs. 2 OHG massgebend ist. Zwar ist der Wortlaut dieser Bestimmung demjenigen der Art. 47 und 49 OR sehr Ã¤hnlich. Art. 47 und 49 OR legen jedoch die Leistungen fest, welche von der fÃ¼r die BeeintrÃ¤chtigung verantwortlichen Person zu erbringen sind, wÃ¤hrend das Gemeinwesen wie erwÃ¤hnt nicht fÃ¼r die Folgen einer Straftat verantwortlich ist; es hat gegenÃ¼ber dem Opfer lediglich die Pflicht zur Hilfestellung. Das Gemeinwesen ist folglich nicht notwendigerweise zu den gleich weitergehenden Leistungen verpflichtet, die grundsÃ¤tzlich vom StraftÃ¤ter verlangt werden kÃ¶nnen. Das Bundesgericht hat ebenfalls bereits betont, dass die immaterielle Unbill nicht wie der materielle Schaden prÃ¤zise und mathematisch genau berechnet werden kann und dass Entscheide, ob eine Genugtuung zuzusprechen und wie sie der HÃ¶he nach zu bemessen sei, vor allem Billigkeitsentscheide sind (BGE 123 II 210 Erw. 3b/cc). Es hat sogar ausdrÃ¼cklich gesagt, die Verweigerung einer Genugtuung kÃ¶nne aufgrund der dem EntschÃ¤digungssystem des Opferhilfegesetzes eigenen BilligkeitserwÃ¤gungen gerechtfertigt sein (BGE 121 II 369 Erw. 4b). Es ist folglich vorstellbar, dass das Gemeinwesen bezÃ¼glich Genugtuung von seiner Hilfepflicht gegenÃ¼ber einem Opfer entbunden ist, wenn dieses durch schweres Selbstverschulden zur Entstehung der BeeintrÃ¤chtigung beigetragen hat, selbst wenn dieses Verschulden nicht genÃ¼gend schwer ist, um den adÃ¤quaten Kausalzusammenhang zu unterbrechen. Es besteht hier ein Widerspruch zwischen dem Grundsatz einerseits, dass die Besonderheiten des EntschÃ¤digungssystems durch den Staat zu berÃ¼cksichtigen sind (BGE 125 II 554 Erw. 2a; 123 II 425 Erw. 4c) und dem Grundsatz andererseits, dass erhebliche Abweichungen zwischen dem System des Opferhilfegesetzes und demjenigen der zivilrechtlichen Haftung soweit als mÃ¶glich vermieden werden sollten (BGE 128 II 49 Erw. 4.3; BGE 123 II 210 Erw. 3b/dd; 125 II 169 Erw. 2b).</w:t>
      </w:r>
    </w:p>
    <w:p>
      <w:r>
        <w:t>6.4Â Â Â Â  Aus den Akten ergibt sich, dass der BeschwerdefÃ¼hrer A.___ am 26. April 2002 gegen eine Hauswand gedrÃ¼ckt und ihm einen Kopfstoss ins Gesicht versetzt hat. Dann hat er ihn zu Boden gedrÃ¼ckt, ihn gegen den Bauch getreten und ihm mit dem Ellbogen gegen den Kopf geschlagen. A.___ hat dem BeschwerdefÃ¼hrer mit einem Sackmesser einen Stich in den linken Oberarm versetzt, worauf der BeschwerdefÃ¼hrer von A.___ abgesehen hat. WÃ¤hrend A.___ damit beschÃ¤ftig war, seine blutende Nase zu putzen, hat sich der BeschwerdefÃ¼hrer ihm von hintern genÃ¤hert und ihm einen Fusstritt gegen das Kreuz versetzt. Mit weiteren Tritten hat der BeschwerdefÃ¼hrer ihn traktiert (Urk. 7/7/1/1 S. 2).</w:t>
      </w:r>
    </w:p>
    <w:p>
      <w:r>
        <w:t>Â Â Â Â Â Â Â Â  Der BeschwerdefÃ¼hrer hat A.___ somit nicht nur einmal, sondern gleich zweimal angegriffen, sogar dann noch, als jener ihn mit dem Messer in den Oberarm stach. Er hat A.___ mit einem Kopfstoss und mit Fusstritten attackiert und verletzt. Er hat sich in eine kritische und konfliktgeladene Situation begeben und den wesentlichen Beitrag zum Streit geliefert, der in der Folge eskalierte. Unter diesen UmstÃ¤nden ist das Verschulden des BeschwerdefÃ¼hrers unbestreitbar. Das provokative Verhalten des BeschwerdefÃ¼hrers war dermassen gravierend, dass die Straftat des TÃ¤ters als zwingend beziehungsweise als ohne weiteres voraussehbar qualifiziert werden muss. Insbesondere mit dem zweiten Angriff des BeschwerdefÃ¼hrers ist der Kausalzusammenhang zwischen Verletzung und Angriff unterbrochen, selbst wenn dem BeschwerdefÃ¼hrer keine strafrechtlich relevante Handlung vorgeworfen, A.___ hingegen der schweren KÃ¶rperverletzung im Sinne von Art. 122 Abs. 1 in Verbindung mit Art. 33 Abs. 2 Satz 1 StGB schuldig gesprochen wurde. Dem steht auch nicht die BeeintrÃ¤chtigung der Gesundheit des BeschwerdefÃ¼hrers entgegen. Wohl wurde er lebensgefÃ¤hrlich verletzt, bleibende FolgeschÃ¤den sind aber keine vorhanden (vgl. Urk. 7/9/4-7).</w:t>
      </w:r>
    </w:p>
    <w:p>
      <w:r>
        <w:t>6.5Â Â Â Â  Nach dem Gesagten erweist sich die angefochtene VerfÃ¼gung als rechtens, womit die Beschwerde abzuweisen ist.</w:t>
      </w:r>
    </w:p>
    <w:p>
      <w:r>
        <w:t>7.Â Â Â Â Â Â  Die unentgeltliche Rechtsvertreterin des BeschwerdefÃ¼hrers machte mit Honorarnote vom 6. September 2005 einen Aufwand von 16,06 Stunden und Auslagen von Fr. 162.80 geltend (Urk. 19).</w:t>
      </w:r>
    </w:p>
    <w:p>
      <w:r>
        <w:t>Â Â Â Â Â Â Â Â  Nach Massgabe von Â§ 10 der Verordnung Ã¼ber die sozialversicherungsrechtlichen GebÃ¼hren, Kosten und EntschÃ¤digungen in Verbindung mit Â§ 8 Abs. 1 der Verordnung ist ein unnÃ¶tiger Aufwand der unentgeltlichen RechtsbeistÃ¤ndin nicht zu ersetzen.</w:t>
      </w:r>
    </w:p>
    <w:p>
      <w:r>
        <w:t>Â Â Â Â Â Â Â Â  In der Kostennote vom 6. September 2005 weist RechtsanwÃ¤ltin VÃ¶geli Galli einen Aufwand von 10 Stunden fÃ¼r die Beschwerdeschrift und 3 Stunden fÃ¼r die Replik auf. Nach Einsicht in diese Eingaben, welche weder ausserordentlich umfangreich noch aufwendig sind, sowie unter BerÃ¼cksichtigung der Schwierigkeit des Prozesses und dessen Bedeutung erscheinen diesbezÃ¼glich Aufwendungen von insgesamt 6 Stunden als angemessen.</w:t>
      </w:r>
    </w:p>
    <w:p>
      <w:r>
        <w:t>Â Â Â Â Â Â Â Â  In Anwendung dieser GrundsÃ¤tze erscheint eine ProzessentschÃ¤digung unter BerÃ¼cksichtigung eines Aufwandes von insgesamt 9.06 Stunden zum praxisgemÃ¤ssen Stundenansatz von Fr. 200.-- (zuzÃ¼glich Mehrwertsteuer) sowie Barauslagen von Fr. 162.80 (zuzÃ¼glich Mehrwertsteuer), mithin insgesamt Fr. 2'200.-- als angemessen.</w:t>
      </w:r>
    </w:p>
    <w:p>
      <w:r>
        <w:t>Das Gericht erkennt:</w:t>
      </w:r>
    </w:p>
    <w:p>
      <w:r>
        <w:t>1.Â Â Â Â Â Â Â Â  Die Beschwerde wird abgewiesen.</w:t>
      </w:r>
    </w:p>
    <w:p>
      <w:r>
        <w:t>2.Â Â Â Â Â Â Â Â  Das Verfahren ist kostenlos.</w:t>
      </w:r>
    </w:p>
    <w:p>
      <w:r>
        <w:t>3.Â Â Â Â Â Â Â Â  Die unentgeltliche Rechtsvertreterin des BeschwerdefÃ¼hrers, RechtsanwÃ¤ltin Dr. Nicole VÃ¶geli Galli, ZÃ¼rich, wird mit Fr. 2'200.-- (inkl. Barauslagen und MWSt) aus der Gerichtskasse entschÃ¤digt.</w:t>
      </w:r>
    </w:p>
    <w:p>
      <w:r>
        <w:t>4.Â Â Â Â Â Â Â Â  Zustellung gegen Empfangsschein an:</w:t>
      </w:r>
    </w:p>
    <w:p>
      <w:r>
        <w:t>- RechtsanwÃ¤ltin Dr. Nicole VÃ¶geli Galli</w:t>
      </w:r>
    </w:p>
    <w:p>
      <w:r>
        <w:t>- Direktion der Justiz des Kantons ZÃ¼rich</w:t>
      </w:r>
    </w:p>
    <w:p>
      <w:r>
        <w:t>- EidgenÃ¶ssisches Justiz- und Polizeidepartement, Bundesamt fÃ¼r Justiz</w:t>
      </w:r>
    </w:p>
    <w:p>
      <w:r>
        <w:t>Â Â Â Â Â Â Â Â Â Â Â  sowie an:</w:t>
      </w:r>
    </w:p>
    <w:p>
      <w:r>
        <w:t>- die Gerichtskasse</w:t>
      </w:r>
    </w:p>
    <w:p>
      <w:r>
        <w:t>5.Â Â Â Â Â Â Â Â  Gegen diesen Entscheid kann innert 30 Tagen seit der Zustellung beim Schweizerischen Bundesgericht Verwaltungsgerichtsbeschwerde eingereicht werden.</w:t>
      </w:r>
    </w:p>
    <w:p>
      <w:r>
        <w:t>Die Beschwerdeschrift ist dem Schweizerischen Bundesgericht, Avenue Tribunal FÃ©dÃ©ral 29, 1000 Lausanne 14,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