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OH.2005.00006 vom 19. Juli 2005</w:t>
      </w:r>
    </w:p>
    <w:p>
      <w:r>
        <w:t>ZH Sozialversicherungsgericht, 2005-07-19, DE</w:t>
      </w:r>
    </w:p>
    <w:p>
      <w:r>
        <w:rPr>
          <w:b/>
        </w:rPr>
        <w:t xml:space="preserve">Quelle: </w:t>
      </w:r>
      <w:r>
        <w:t>https://mcp.opencaselaw.ch/entscheid/zh_sozialversicherungsgericht_OH.2005.00006</w:t>
      </w:r>
    </w:p>
    <w:p>
      <w:r>
        <w:t>FR: ZH_SOZIALVERSICHERUNGSGERICHT OH.2005.00006 du 19 juillet 2005</w:t>
      </w:r>
    </w:p>
    <w:p>
      <w:r>
        <w:t>IT: ZH_SOZIALVERSICHERUNGSGERICHT OH.2005.00006 del 19 luglio 2005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Massgeblicher Zeitpunkt fÃ¼r die Berechnung der finanziellen VerhÃ¤ltnisse von K.___ sowie seiner Mutter D.___ ist der Zeitpunkt des Entscheides der kantonalen EntschÃ¤digungsbehÃ¶rde (BGE 129 II 145; Peter Gomm, SubsidiaritÃ¤t und Koordination von EntschÃ¤digungsleistungen mit Leistungen Dritter nach dem Opferhilfegesetz, in: Opferhilfe in der Schweiz, Erfahrungen und Perspektiven, Bern Stuttgart Wien 2004, S. 297 f.). Dieser Entscheid erfolgte am 14. Juni 2001 (Urk. 2/2/2). FÃ¼r die Bemessung der EntschÃ¤digung sind damit die finanziellen VerhÃ¤ltnisse des Jahres 2001 heranzuziehen.</w:t>
      </w:r>
    </w:p>
    <w:p>
      <w:r>
        <w:rPr>
          <w:b/>
        </w:rPr>
        <w:t>E. 4</w:t>
      </w:r>
    </w:p>
    <w:p>
      <w:r>
        <w:t>4.1Â Â Â Â  Im Jahr 2001 betrug die Waisenrente von K.___ Fr. 3'660.-- pro Jahr (Urk. 2/7/19). Diese Waisenrente gehÃ¶rt gemÃ¤ss Art. 3c Abs. 1 lit. d ELG zu den anrechenbaren Einnahmen. Zu den anrechenbaren Einnahmen gehÃ¶ren gemÃ¤ss Art. 3c Abs. 1 lit. f ELG auch die Kinderzulagen von Fr. 2'400.-- (vgl. Urk. 2/19/25 Ziff. 2). Dies ergibt ein anrechenbares Einkommen von Fr. 6Â060.-- pro Jahr (Fr. 3'660.-- + Fr. 2'400.--). Hinzuzurechnen ist gemÃ¤ss Art. 3c Abs. 1 lit. c ELG ferner 1/15 des Fr. 15'000.-- Ã¼bersteigenden ReinvermÃ¶gens, welches sich bei K.___ gemÃ¤ss der unbestritten gebliebenen Feststellung im Urteil vom 6. Juli 2004 aus der mit der VerfÃ¼gung des Beschwerdegegners vom 14. Juni 2001 zugesprochenen Genugtuung von Fr. 30'000.-- zuzÃ¼glich 5 % Zins seit 22. Januar 1997 zusammensetzt (Urk. 2/23 S. 7 f. Erw. 2.2.6). 5 % von Fr. 30'000.-- entspricht Ã¼ber einen Zeitraum von rund 4,5 Jahren (22. Januar 1997 bis 14. Juni 2001) Fr. 7'377.-- (Fr. 1'500.-- x 1,05 x 1,05 x 1,05 1,05 x 1,025). Zusammen mit der Genugtuung ergibt sich somit ein relevantes VermÃ¶gen von Fr. 37Â377.--, welches den Grenzbetrag von Fr. 15'000.-- um Fr. 22Â377.-- Ã¼berschreitet. 1/15 davon ergibt Fr. 1'492.--. Das Total der anrechenbaren Einnahmen von K.___ belÃ¤uft sich somit auf Fr. 7'552.-- (Fr. 6Â060.-- + Fr. 1'492.--). Ãber weiteres Einkommen verfÃ¼gte der minderjÃ¤hrige K.___ im damaligen Zeitpunkt unbestrittenermassen nicht.</w:t>
      </w:r>
    </w:p>
    <w:p>
      <w:r>
        <w:t>4.2Â Â Â Â  D.___, die Mutter von K.___, erzielte im Jahr 2001 die nachfolgend genannten Erwerbsseinkommen: Fr. 41Â607.-- netto ohne Kinderzulagen (Urk. 2/19/25) im Rahmen der HaupterwerbstÃ¤tigkeit als Pflegefachfrau im Pflegeheim B.___ in C.___ (vgl. Urk. 2/6 S. 3 Ziff. 3) sowie Fr. 2'691.35 netto (Urk. 2/19/24) aus Nebenerwerb (HauswarttÃ¤tigkeit; vgl. Urk. 2/6 S. 3 Ziff. 3). Total belief sich das Erwerbseinkommen von D.___ im Jahr 2001 somit auf Fr. 44'298.35. GemÃ¤ss Art. 3c Abs. 1 lit. a ELG sind bei D.___ als Person mit rentenberechtigtem Kind Fr. 1'500.-- von diesen Fr. 44'298.35 abzuziehen, was Fr. 42'798.35 ergibt. Von diesen Fr. 42'798.35 sind nun zwei Drittel anrechenbar, das heisst Fr. 28'532.--.</w:t>
      </w:r>
    </w:p>
    <w:p>
      <w:r>
        <w:t>Â Â Â Â Â Â Â Â  Die Witwenrente des Jahres 2001 belief sich auf total Fr. 7Â332.-- (Urk. 2/19/31). Auch diese ist gemÃ¤ss Art. 3c Abs. 1 lit. d ELG hinzuzuzÃ¤hlen.</w:t>
      </w:r>
    </w:p>
    <w:p>
      <w:r>
        <w:t>Â Â Â Â Â Â Â Â  Zu berÃ¼cksichtigen ist gemÃ¤ss Art. 3c Abs. 1 lit. b ELG ferner der VermÃ¶gensertrag, der sich 2001 auf Fr. 481.-- belief (Urk. 2/7/13 S. 2 Ziff. 4).</w:t>
      </w:r>
    </w:p>
    <w:p>
      <w:r>
        <w:t>Â Â Â Â Â Â Â Â  GemÃ¤ss Art. 3c Abs. 1 lit. c ELG ist bei D.___ zudem 1/15 des Fr. 25'000.-- Ã¼bersteigenden VermÃ¶gens anzurechnen. 2001 betrug das ReinvermÃ¶gen von D.___ Fr. 35'526.-- (Urk. 2/7/13 S. 4). Der Fr. 25'000.-- Ã¼bersteigende Betrag belÃ¤uft sich somit auf Fr. 10'526.--, 1/15 davon ergibt Fr. 702.--.</w:t>
      </w:r>
    </w:p>
    <w:p>
      <w:r>
        <w:t>Â Â Â Â Â Â Â Â  FÃ¼r D.___ ergeben sich somit anrechenbare Einnahmen in der HÃ¶he von insgesamt Fr. 37Â047.-- (Fr. 28'532.-- + Fr. 7'332.-- + Fr. 481.-- + Fr. 702.--).</w:t>
      </w:r>
    </w:p>
    <w:p>
      <w:r>
        <w:t>4.3Â Â Â Â  GemÃ¤ss Art. 12 Abs. 1 hat K.___ Anspruch auf eine EntschÃ¤digung fÃ¼r den durch die TÃ¶tung seines Vaters +A.___ erlittenen Schadens, wenn die anrechenbaren Einnahmen im Sinne von Art. 3c ELG, das heisst seine eigenen und diejenigen seiner Mutter, das Vierfache des massgebenden HÃ¶chstbetrages fÃ¼r deren allgemeinen Lebensbedarf nach Artikel 3b Absatz 1 lit. a ELG nicht Ã¼bersteigen.</w:t>
      </w:r>
    </w:p>
    <w:p>
      <w:r>
        <w:t>Â Â Â Â Â Â Â Â  Der massgebende HÃ¶chstbetrag gemÃ¤ss Art. 3b Absatz 1 lit. a ELG betrÃ¤gt unter BerÃ¼cksichtigung der seit 1. Januar 2005 in Kraft stehenden Verordnung 04 Ã¼ber Anpassungen bei den ErgÃ¤nzungsleistungen zur AHV/IV vom 24. September 2004, welche zu berÃ¼cksichtigen ist (vgl. Peter Gomm, Peter Stein, Dominik Zehntner, Kommentar zum Opferhilfegesetz, Bern 1995, N 30 f. zu Art. 12), bei Alleinstehenden hÃ¶chstens Fr. 17Â640.-- (Ziff. 1) und bei Waisen oder Kindern, die einen Anspruch auf Kinderrente der AHV oder IV begrÃ¼nden, hÃ¶chstens Fr. 9'225.-- (Ziff. 3). Das Vierfache von beiden HÃ¶chstbetrÃ¤gen zusammengenommen ergibt Fr. 107'460.-- (Fr. 17'640.-- + Fr. 9'225.-- x 4).</w:t>
      </w:r>
    </w:p>
    <w:p>
      <w:r>
        <w:t>Â Â Â Â Â Â Â Â  Da die anrechenbaren Einnahmen von K.___ und D.___ zusammen den Betrag von Fr. 44'599.-- (Fr. 37'047.-- + Fr. 7'552.--) ergeben, wird das Vierfache des Betrages fÃ¼r den allgemeinen Lebensbedarf nicht Ã¼berschritten und der grundsÃ¤tzliche Anspruch auf eine opferhilferechtliche EntschÃ¤digung im Sinne von Art. 12 Abs. 1 OHG ist gegeben.</w:t>
      </w:r>
    </w:p>
    <w:p>
      <w:r>
        <w:t>5.Â Â Â Â Â Â  Der unbestrittene Bruttoschaden in der HÃ¶he von Fr. 19'440.-- setzt sich aus den infolge der TÃ¶tung von +A.___ im Januar 1997 entgangenen Alimentenbevorschussungen zusammen, auf welche K.___ bis Ende 2000 Anspruch gehabt hÃ¤tte (vgl. Urk. 2/23 S. 11 f. Erw. 2.2.10). Seit dem Tod des Vaters +A.___ erhÃ¤lt K.___ eine Waisenrente der AHV ausgerichtet. 1997 betrug die Waisenrente insgesamt Fr. 3'245.-- (Urk. 2/7/16), im Jahr 1998 Fr. 3'540.-- (Urk. 2/7/17) sowie in den Jahren 1999 und 2000 je Fr. 3'576.-- (Urk. 2/7/18). FÃ¼r das Jahr 1999 liegt zwar keine Rentenbescheinigung vor, aber aufgrund der SteuererklÃ¤rungen 1999B und 2000 von D.___ steht fest, dass die Renteneinnahmen in beiden Jahren gleich hoch waren (vgl. Urk. 2/7/11-12 je S. 2 Ziff. 4.1). Das Total der Rentenbetreffenisse in den Jahren 1997 bis 2000 ergibt die Summe von Fr. 13'937.--. Dieser Betrag ist nunmehr vom Bruttoschaden abzuziehen. Es verbleiben somit noch Fr. 5'503.--.</w:t>
      </w:r>
    </w:p>
    <w:p>
      <w:r>
        <w:rPr>
          <w:b/>
        </w:rPr>
        <w:t>E. 6</w:t>
      </w:r>
    </w:p>
    <w:p>
      <w:r>
        <w:t>6.1Â Â Â Â  GemÃ¤ss Art. 13 Abs. 1 OHG richtet sich die HÃ¶he der EntschÃ¤digung zum einen nach dem Schaden und zum andern nach den Einnahmen des Opfers. Liegen die Einnahmen unter dem massgebenden HÃ¶chstbetrag fÃ¼r den allgemeinen Lebensbedarf nach ELG, so erhÃ¤lt das Opfer vollen Schadenersatz; Ã¼bersteigen die Einnahmen diesen Betrag, so wird die EntschÃ¤digung herabgesetzt. GemÃ¤ss Art. 3 Abs. 1 OHV ist der durch Art. 3b Abs. 1 lit. a ELG zu bestimmende HÃ¶chstbetrag fÃ¼r den allgemeinen Lebensbedarf als ELG-Wert zu bezeichnen.</w:t>
      </w:r>
    </w:p>
    <w:p>
      <w:r>
        <w:rPr>
          <w:b/>
        </w:rPr>
        <w:t>E. 6.2</w:t>
      </w:r>
    </w:p>
    <w:p>
      <w:r>
        <w:t>Vorliegend belÃ¤uft sich der ELG-Wert von K.___ und D.___ gemÃ¤ss Art. 3b Abs. 1 lit. a Ziff. 1 und Ziff. 3 ELG in Verbindung mit der Verordnung 04 Ã¼ber Anpassungen bei den ErgÃ¤nzungsleistungen zur AHV/IV vom 24. September 2004 zusammengenommen auf Fr. 26'865.-- (Fr. 17'640.-- + Fr. 9'225.--). Die anrechenbaren Einnahmen von K.___ und D.___ belaufen sich, wie in vorstehender ErwÃ¤gung 4.3 ausgefÃ¼hrt wurde, auf Fr. 44'599.-- und Ã¼bersteigen damit den ELG-Wert, weshalb Anspruch auf eine gekÃ¼rzte EntschÃ¤digung besteht.</w:t>
      </w:r>
    </w:p>
    <w:p>
      <w:r>
        <w:t>6.3Â Â Â Â  Die KÃ¼rzung der EntschÃ¤digung hat nach Massgabe von Art. 3 Abs. 3 OHV mit Hilfe der folgenden Berechnungsformel zu erfolgen:</w:t>
      </w:r>
    </w:p>
    <w:p>
      <w:r>
        <w:t>Â Â Â Â Â Â Â Â Â Â  EntschÃ¤digung = Schaden ./. (anrechenbare Einnahmen ./. ELG-Wert) x Schaden</w:t>
      </w:r>
    </w:p>
    <w:p>
      <w:r>
        <w:t>Â Â Â Â Â Â Â Â Â Â Â Â Â Â Â Â  Â Â Â Â Â  Â Â Â Â Â  Â Â Â Â Â  Â Â Â Â Â  (OHG-HÃ¶chstbetrag ./. ELG-Wert)</w:t>
      </w:r>
    </w:p>
    <w:p>
      <w:r>
        <w:t>Â Â Â Â Â Â Â Â  Der OHG-HÃ¶chstbetrag gemÃ¤ss Art. 3 Abs. 2 OHV entspricht dem Vierfachen des ELG-Wertes, das heisst vorliegend Fr. 107'460.-- (4 x Fr. 26'865.--).</w:t>
      </w:r>
    </w:p>
    <w:p>
      <w:r>
        <w:t>Â Â Â Â Â Â Â Â  Zur Berechnung der EntschÃ¤digung ergibt sich sodann folgendes: Von den anrechenbaren Einnahmen von Fr. 44'599.-- ist der ELG-Wert von Fr. 26'865.-- abzuziehen, was Fr. 17Â734.-- ergibt. Dieser Betrag multipliziert mit dem Nettoschaden in der HÃ¶he von Fr. 5Â503.-- (vgl. vorstehende ErwÃ¤gung 5) und dividiert durch die Differenz von OHG-HÃ¶chstbetrag und ELG-Wert von Fr. 80Â595.-- (Fr. 107'460.-- ./. Fr. 26'865.--) ergibt die Summe von Fr. 1Â211.--. Dieser Betrag ist nunmehr vom Nettoschaden von Fr. 5Â503.-- abzuziehen, womit sich ein EntschÃ¤digungsanspruch in der HÃ¶he von Fr. 4Â292.-- ergibt. Diesen Betrag hat der Beschwerdegegner K.___ zu bezahlen. Hinzu kommen 5 % Zins seit 22. Januar 1997.</w:t>
      </w:r>
    </w:p>
    <w:p>
      <w:r>
        <w:t>7.Â Â Â Â Â Â  Geltend gemacht wurde ein Schaden von Fr. 54'540.-- zuzÃ¼glich 5 % Zins seit 22. Januar 1997. Bei Zusprechung einer EntschÃ¤digung von Fr. 4Â292.-- zuzÃ¼glich 5 % Zins seit 22. Januar 1997 obsiegt K.___ im Umfang von knapp 1/12. In diesem Umfang ist ihm eine ProzessentschÃ¤digung zuzusprechen. Diese wird im Verfahren vor dem Sozialversicherungsgericht auf Antrag der Partei unter BerÃ¼cksichtigung der Streitsache und der Schwierigkeit des Prozesses festgesetzt (Â§ 34 Abs. 1 und 3 GSVGer). Unter BerÃ¼cksichtigung der genannten GrundsÃ¤tze steht dem vertretenen K.___ eine reduzierte ProzessentschÃ¤digung in der HÃ¶he von Fr. 400.-- (Auslagenersatz und Mehrwertsteuer inbegriffen) zu.</w:t>
      </w:r>
    </w:p>
    <w:p>
      <w:r>
        <w:t>Das Gericht erkennt:</w:t>
      </w:r>
    </w:p>
    <w:p>
      <w:r>
        <w:t>1.Â Â Â Â Â Â Â Â  In teilweiser Gutheissung der Beschwerde wird der Kanton ZÃ¼rich verpflichtet, K.___ eine EntschÃ¤digung in der HÃ¶he von Fr. 4Â292.-- zuzÃ¼glich 5 % Zins seit 22. Januar 1997 zu bezahlen.</w:t>
      </w:r>
    </w:p>
    <w:p>
      <w:r>
        <w:t>2.Â Â Â Â Â Â Â Â  Das Verfahren ist kostenlos.</w:t>
      </w:r>
    </w:p>
    <w:p>
      <w:r>
        <w:t>3.Â Â Â Â Â Â Â Â  Der Beschwerdegegner wird verpflichtet, K.___ eine reduzierte ProzessentschÃ¤digung in der HÃ¶he von Fr. 400.-- (Auslagenersatz und Mehrwertsteuer inbegriffen) zu bezahlen.</w:t>
      </w:r>
    </w:p>
    <w:p>
      <w:r>
        <w:t>4. Zustellung gegen Empfangsschein an:</w:t>
      </w:r>
    </w:p>
    <w:p>
      <w:r>
        <w:t>- RechtsanwÃ¤ltin Dr. Kathrin HÃ¤ssig</w:t>
      </w:r>
    </w:p>
    <w:p>
      <w:r>
        <w:t>- Direktion der Justiz des Kantons ZÃ¼rich</w:t>
      </w:r>
    </w:p>
    <w:p>
      <w:r>
        <w:t>- EidgenÃ¶ssisches Justiz- und Polizeidepartement, Bundesamt fÃ¼r Justiz</w:t>
      </w:r>
    </w:p>
    <w:p>
      <w:r>
        <w:t>5.Â Â Â Â Â Â Â Â  Gegen diesen Entscheid kann innert 30 Tagen seit der Zustellung beim Schweizerischen Bundesgericht Verwaltungsgerichtsbeschwerde eingereicht werden.</w:t>
      </w:r>
    </w:p>
    <w:p>
      <w:r>
        <w:t>Die Beschwerdeschrift ist dem Schweizerischen Bundesgericht, Avenue Tribunal FÃ©dÃ©ral 29, 1000 Lausanne 14,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