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OH.2005.00003 vom 31. Mai 2005</w:t>
      </w:r>
    </w:p>
    <w:p>
      <w:r>
        <w:t>ZH Sozialversicherungsgericht, 2005-05-31, DE</w:t>
      </w:r>
    </w:p>
    <w:p>
      <w:r>
        <w:rPr>
          <w:b/>
        </w:rPr>
        <w:t xml:space="preserve">Quelle: </w:t>
      </w:r>
      <w:r>
        <w:t>https://mcp.opencaselaw.ch/entscheid/zh_sozialversicherungsgericht_OH.2005.00003</w:t>
      </w:r>
    </w:p>
    <w:p>
      <w:r>
        <w:t>FR: ZH_SOZIALVERSICHERUNGSGERICHT OH.2005.00003 du 31 mai 2005</w:t>
      </w:r>
    </w:p>
    <w:p>
      <w:r>
        <w:t>IT: ZH_SOZIALVERSICHERUNGSGERICHT OH.2005.00003 del 31 maggio 2005</w:t>
      </w:r>
    </w:p>
    <w:p>
      <w:pPr>
        <w:pStyle w:val="Heading2"/>
      </w:pPr>
      <w:r>
        <w:t>Erwägungen</w:t>
      </w:r>
    </w:p>
    <w:p>
      <w:r>
        <w:rPr>
          <w:b/>
        </w:rPr>
        <w:t>E. 2</w:t>
      </w:r>
    </w:p>
    <w:p>
      <w:r>
        <w:t>2.1Â Â Â Â  GemÃ¤ss Art. 12 Abs. 2 OHG kann dem Opfer unabhÃ¤ngig von seinem Einkommen eine Genugtuung ausgerichtet werden, wenn es schwer betroffen ist und besondere UmstÃ¤nde es rechtfertigen.</w:t>
      </w:r>
    </w:p>
    <w:p>
      <w:r>
        <w:t>Â Â Â Â Â Â Â Â  Das Opferhilfegesetz enthÃ¤lt keine Bestimmungen Ã¼ber die Bemessung der Genugtuung gemÃ¤ss Art. 12 OHG. Diese Leistungen unterscheiden sich in ihrer Rechtsnatur von den zivilrechtlichen AnsprÃ¼chen gemÃ¤ss Art. 47 des Obligationenrechtes (OR). Nach Rechtsprechung und Lehre sind jedoch im Bereich der Opferhilfe die von den Zivilgerichten entwickelten GrundsÃ¤tze zur Bemessung der Genugtuung sinngemÃ¤ss heranzuziehen (BGE 125 II 555 f. Erw. 2a, BGE 123 II 214 Erw. 3b, je mit weiteren Hinweisen; Gomm/Stein/Zehntner, Kommentar zum Opferhilfegesetz, Bern 1995, N 19 und N 28 zu Art. 12). Dabei ist allerdings zu beachten, dass es sich bei der opferrechtlichen Genugtuung um eine staatliche Leistung handelt. Das EntschÃ¤digungs- und Genugtuungssystem entspringt dem Gedanken der Hilfeleistung, nicht der Staatshaftung (BGE 125 II 555 f. Erw. 2a, mit weiteren Hinweisen).</w:t>
      </w:r>
    </w:p>
    <w:p>
      <w:r>
        <w:t>2.2Â Â Â Â  Nach Art. 47 OR kann das Gericht bei TÃ¶tung eines Menschen oder KÃ¶rperverletzung unter WÃ¼rdigung der besonderen UmstÃ¤nde dem Verletzten oder den AngehÃ¶rigen des GetÃ¶teten eine angemessene Geldsumme als Genugtuung zusprechen. Die Genugtuung bezweckt ausschliesslich eine finanzielle Abgeltung fÃ¼r erlittene Unbill, indem das Wohlbefinden anderweitig gesteigert wird oder dessen BeeintrÃ¤chtigung ertrÃ¤glicher gemacht wird. Durch die Geldleistung soll ein gewisser Ausgleich geschaffen werden fÃ¼r den erlittenen physischen und/oder seelischen Schmerz (Roland Brehm, Berner Kommentar zum OR, Bern 1998, N 9 zu Art. 47 OR, mit weiteren Hinweisen). Bemessungskriterien der Genugtuung sind vor allem die Art und Schwere der Verletzung, die IntensitÃ¤t und Dauer der Auswirkungen auf die PersÃ¶nlichkeit des Betroffenen sowie der Grad des Verschuldens des SchÃ¤digers. Die Festlegung der HÃ¶he der Genugtuung beruht auf richterlichem Ermessen (BGE 125 III 417 Erw. 2a). Zu den besonderen UmstÃ¤nden im Sinne von Art. 47 OR gehÃ¶ren bei KÃ¶rperverletzung insbesondere die Schwere der Verletzung, eine InvaliditÃ¤t sowie erlittene physische Schmerzen, ein langer Spitalaufenthalt, die ZerstÃ¶rung der beruflichen TÃ¤tigkeit, reduzierte Lebensfreude, psychische StÃ¶rungen, ein kosmetischer Schaden, eine StÃ¶rung der sexuellen Funktionen und eine verkÃ¼rzte Lebenserwartung (Brehm, a.a.O., N 161 ff. zu Art. 47 OR).</w:t>
      </w:r>
    </w:p>
    <w:p>
      <w:r>
        <w:t>2.3Â Â Â Â  Bei der Bemessung der Genugtuungssumme gemÃ¤ss Art. 47 OR kÃ¶nnen grundsÃ¤tzlich alle HerabsetzungsgrÃ¼nde von Art. 44 OR berÃ¼cksichtigt werden (BGE 123 II 214 Erw. 3b mit Hinweisen). FÃ¼r die Festsetzung der Genugtuungssummen kann kein Tarif aufgestellt werden, sondern es ist auf die gesamten UmstÃ¤nde abzustellen, die von Fall zu Fall verschieden sind. Dies bedeutet jedoch nicht, dass PrÃ¤judizien nicht beigezogen werden dÃ¼rften, jedoch mÃ¼ssen dann neben den allgemeinen Richtwerten die konkreten UmstÃ¤nde schwergewichtig in die Betragsfestsetzung einfliessen. Wenn auch fÃ¼r die Festsetzung der Genugtuungssumme kein Tarif besteht, so ist es sowohl fÃ¼r die Rechtssicherheit wie fÃ¼r die Rechtsgleichheit notwendig, dass fÃ¼r etwa gleich oder Ã¤hnliche FÃ¤lle eine einheitliche Beurteilung angestrebt wird. Dabei dienen einschlÃ¤gige PrÃ¤judizien als Richtschnur oder Anhaltspunkt fÃ¼r den Vergleich mit neuen FÃ¤llen (Brehm a.a.O. N 62 f. zu Art. 47 OR, mit weiteren Hinweisen).</w:t>
      </w:r>
    </w:p>
    <w:p>
      <w:r>
        <w:t>2.4Â Â Â Â  Im Rahmen von AnsprÃ¼chen gegen den Staat ist Ã¼berdies den Grundprinzipien des Verwaltungsrechts (unter anderem dem Gebot der Rechtsgleichheit gemÃ¤ss Art. 8 der Bundesverfassung), die jedem staatlichen Handeln zugrunde liegen mÃ¼ssen, Rechnung zu tragen. Das Gleichbehandlungsgebot verlangt, dass gleiche TatbestÃ¤nde gleich und ungleiche TatbestÃ¤nde verschieden behandelt werden.</w:t>
      </w:r>
    </w:p>
    <w:p>
      <w:r>
        <w:t>3.Â Â Â Â Â Â</w:t>
      </w:r>
    </w:p>
    <w:p>
      <w:r>
        <w:t>3.1Â Â Â Â  Zu prÃ¼fen ist, ob dem BeschwerdefÃ¼hrer nach den Bestimmungen des OHG eine Genugtuung in der HÃ¶he von Fr. 140'000.--, abzÃ¼glich der IntegritÃ¤tsentschÃ¤digung von Fr. 53'400.-- zuzusprechen ist.</w:t>
      </w:r>
    </w:p>
    <w:p>
      <w:r>
        <w:t>Â Â Â Â Â Â Â Â  Festzuhalten ist, dass die OpferhilfebehÃ¶rden bei der Ausrichtung einer Genugtuung nach Art. 12 Abs. OHG weder an die Vereinbarung einer (zivilrechtlichen) Genugtuungsleistung noch an einen entsprechenden gerichtlichen Vergleich gebunden sind, sofern zu letzterem keine eigene Stellungnahme im Strafurteil erging (BGE 124 II S. 11 Erw. 2b und S. 15 Erw. 3d/cc). Vorliegend hat das Obergericht in seinem Urteil lediglich von der Anerkennung der Genugtuungsforderung durch den TÃ¤ter Kenntnis genommen, hingegen auf eigene AusfÃ¼hrungen dazu verzichtet (Urk. 6/11 S. 39, S. 50). Daher besteht fÃ¼r die OpferhilfebehÃ¶rden keinerlei Bindung an die vereinbarte Genugtuung; die Frage, ob dem BeschwerdefÃ¼hrer eine opferhilferechtliche Genugtuung auszurichten ist, ist vielmehr frei zu prÃ¼fen (BGE 124 II 13 ff. Erw. 3d).</w:t>
      </w:r>
    </w:p>
    <w:p>
      <w:r>
        <w:t>3.2Â Â Â Â  Der Beschwerdegegner begrÃ¼ndete die Abweisung des Gesuchs um Ausrichtung einer Genugtuung im Mehrbetrag von Fr. 16'600.-- damit, dass es durchaus als gerechtfertigt erscheine, die Basisgenugtuung entsprechend der IntegritÃ¤tsentschÃ¤digung des Unfallversicherers auf Fr. 53'400.-- anzusetzen. Dabei seien jedoch nicht genugtuungsreduzierende Faktoren ausschlaggebend, sondern der Umstand, dass die rein kÃ¶rperliche BeeintrÃ¤chtigung des BeschwerdefÃ¼hrers nicht gleich schwerwiegend sei wie diejenige eines querschnittgelÃ¤hmten GeschÃ¤digten gemÃ¤ss Entscheid des Bundesgerichts in Sachen X. vom 16. Juli 2002, 4C.103/2002. Die Ã¼ber die kÃ¶rperliche BeeintrÃ¤chtigung hinausgehenden konkreten Auswirkungen im Berufs- und insbesondere im Privatleben (Sexualleben, zwischenmenschliche Beziehungen) seien als genugtuungserhÃ¶hende Faktoren bei der Bemessung berÃ¼cksichtigt worden. Die Basisgenugtuung von Fr. 53'400.-- sei aufgrund der genugtuungserhÃ¶henden Merkmale um Fr. 16'600.-- erhÃ¶ht worden. Von einer Verzinsung der Genugtuung sei abzusehen, da sie nach den neuesten AnsÃ¤tzen im VerfÃ¼gungszeitpunkt bemessen worden sei (Urk. 2 S. 2-3).</w:t>
      </w:r>
    </w:p>
    <w:p>
      <w:r>
        <w:t>Â Â Â Â Â Â Â Â  Der BeschwerdefÃ¼hrer fÃ¼hrte demgegenÃ¼ber an, es sei von einer Basisgenugtuung von Fr. 100'000.-- auszugehen. In Ãbereinstimmung mit den ErwÃ¤gungen des Bundesgerichts gehÃ¶re der Ausgleich der psychischen Folgen, des Bewusstseins um die Behinderung und ihre Auswirkungen, der seelischen und mitmenschlichen StÃ¶rungen, einschliesslich des Libidoverlustes, zur Bemessung der Basisgenugtuung, zur wirklich schwer wÃ¤gbaren, immateriellen Unbill, wodurch bekanntlich "geheilt werden solle, was nicht geheilt werden kÃ¶nne". Zu Unrecht habe die Beschwerdegegnerin diese schlimmen Elemente des Ã¤rztlichen Be-fundes bloss (ein wenig?) genugtuungserhÃ¶hend, statt wie gemÃ¤ss Bundesgericht und HÃ¼tte/Duksch als Bestandteil der Bemessung der Basisgenugtuung gewÃ¼rdigt, die Fr. 100'000.-- durchaus erreiche. Neben der tÃ¶dlichen Gefahr der Schussverletzung, den Schmerzen der zweimaligen Operationen und der verminderten KarrieremÃ¶glichkeiten hÃ¤tte der Beschwerdegegner die 4 Â½ Jahre lange Rehabilitation als die Genugtuung erhÃ¶hend berÃ¼cksichtigen mÃ¼ssen. Die erhÃ¶henden Faktoren wÃ¼rden die Anhebung der Genugtuung um Fr. 40'000.-- auf Fr. 140'000.-- gebieten (Urk. 1 S. 4 ff.).</w:t>
      </w:r>
    </w:p>
    <w:p>
      <w:r>
        <w:t>3.3Â Â Â Â  Der Tathergang ist erstellt und unbestritten; es ist diesbezÃ¼glich auf die Feststellungen im obergerichtlichen Urteil vom 18. August 2003 zu verweisen (Urk. 6/11 S. 6 ff.). Darauf ist abzustellen, da Anhaltspunkte fÃ¼r einen davon abweichenden Sachverhalt weder ersichtlich sind noch geltend gemacht werden (Urk. 1 S. 2 ff.; BGE 124 II 13 ff. Erw. 3d).</w:t>
      </w:r>
    </w:p>
    <w:p>
      <w:r>
        <w:t>3.4Â Â Â Â</w:t>
      </w:r>
    </w:p>
    <w:p>
      <w:r>
        <w:t>3.4.1Â Â  Belegt sind sodann die erlittenen Verletzungen. Dem Operationsbericht vom 2. Februar 2000 ist zu entnehmen, dass der BeschwerdefÃ¼hrer nach der Schussverletzung am 2. Februar 2000 notfallmÃ¤ssig ins UniversitÃ¤tsspital ZÃ¼rich gebracht, wo er noch gleichentags operiert wurde (Urk. 6/2/5). Dort verblieb der BeschwerdefÃ¼hrer bis am 15. Februar 2000 (Urk. 2 S. 2).</w:t>
      </w:r>
    </w:p>
    <w:p>
      <w:r>
        <w:t>3.4.2Â Â  PD Dr. med. A.___, Neurochirurgie FMH, und Dr. med. B.___, AssistenzÃ¤rztin, WirbelsÃ¤ulen- und RÃ¼ckenmarkschirurgie, C.___ Klinik, die den BeschwerdefÃ¼hrer am 22. Januar 2004 untersucht hatten, legten in ihrem Bericht zuhanden des BeschwerdefÃ¼hrers dar, dass das Projektil der Schussverletzung vom 2. Februar 2000 unterhalb des Bauchnabels ins Abdomen eingetreten, das Sakrum durchschlagen und posterior wieder ausgetreten sei. Der BeschwerdefÃ¼hrer habe dabei eine Blasenverletzung erlitten und es sei notfallmÃ¤ssig eine Wundrevision mit DÃ©bridement der Schusswunde an der Rima ani und des Sakrums durchgefÃ¼hrt worden. Seit dem Vorfall seien RÃ¼ckenschmerzen aufgetreten. Diese seien tief lumbal, eher paramedian rechts, wÃ¼rden jedoch in die unteren ExtremitÃ¤ten ausstrahlen. Beim lÃ¤ngeren Sitzen oder lÃ¤ngerem Liegen wÃ¼rden Kreuzschmerzen auftreten. KÃ¶rperliche Belastungen, insbesondere Rennen, fÃ¼hrten zu einer ausgeprÃ¤gten Progredienz dieser Schmerzen. Seit der Schussverletzung bestehe eine SexualfunktionsstÃ¶rung. Wegen einer abdominellen Hernie und Verwachsungen sei der BeschwerdefÃ¼hrer im Oktober 2003 operiert worden. Von dieser Seite bestÃ¼nden keine Beschwerden mehr (Urk. 6/20/4).</w:t>
      </w:r>
    </w:p>
    <w:p>
      <w:r>
        <w:t>3.4.3Â Â  Dr. med. D.___, Spezialarzt FMH fÃ¼r Urologie, der den BeschwerdefÃ¼hrer vom 13. Februar bis 17. Mai 2004 abgeklÃ¤rt und untersucht hatte, stellte in seinem Gutachten vom 10. Juni 2004 fest, dass der Durchschuss am Unterbauch vom 2. Februar 2000 folgende Verletzungen verursacht hatte: einen Durchschuss der Blase ausserhalb des Bauchfelles, eine Verletzung des Enddarmes ausserhalb des Bauchfelles sowie eine Verletzung des Sakrums mit Knochensplittern. AnlÃ¤sslich der Notfalloperation vom 2. Februar 2000 sei eine untere mediane Laparotomie mit ÃbernÃ¤hung der Blasenverletzung und eine intraoperative DarmspÃ¼lung und ein DÃ©bridement der Ausschusswunde an der Rima ani sowie des Sakrums durchgefÃ¼hrt worden. AnlÃ¤sslich der zweiten Operation seien Darmverwachsungen im Bereich der Operationsnarbe gelÃ¶st und ein Teil der Narbe exzidiert worden. Bis zum zweiten Eingriff habe der BeschwerdefÃ¼hrer Ã¼ber starke Schmerzen im Bereich der Wunde geklagt. Diese seien im Rahmen kÃ¶rperlicher Anstrengungen sowie bei sexueller AktivitÃ¤t aufgetreten. Der BeschwerdefÃ¼hrer habe daher geglaubt, dass die Schmerzen fÃ¼r die ErektionsstÃ¶rungen ursÃ¤chlich gewesen seien. Nach der zweiten Operation hÃ¤tten sich die Schmerzen im Wundbereich deutlich gebessert, seien aber noch nicht ganz verschwunden. Am unteren Narbenende wÃ¼rden immer noch Schmerzen persistieren, die bei sexueller AktivitÃ¤t stÃ¶rend seien. Heute bestehe eine deutliche BeeintrÃ¤chtigung der erektilen Funktion sowie eine massive Verminderung der Ejakulation. Das Sexualleben des BeschwerdefÃ¼hrers sei massiv eingeschrÃ¤nkt. Eine fÃ¼r den Geschlechtsverkehr taugliche Erektion komme nur unter medikamentÃ¶ser Therapie mit 5-Phosphodiesterasehemmern (Viagra, Levitra) zustande. Diese Medikamente wÃ¼rden beim BeschwerdefÃ¼hrer allerdings Kopfschmerzen verursachen. Es sei bekannt, dass 5-Phosphodiesterasehemmer bei 7 % aller Patienten diese Nebenwirkungen verursachen wÃ¼rden. Daneben bestehe im unteren Narbenbereich bei sexueller BetÃ¤tigung ein deutlicher Dyskomfort. Der BeschwerdefÃ¼hrer kÃ¶nne wegen dieser Zone auch keine Gewichte nahe am KÃ¶rper tragen. Die gestÃ¶rte Ejakulation schrÃ¤nke sicher auch die FertilitÃ¤t des BeschwerdefÃ¼hrers deutlich ein. Durch die verminderte sexuelle Funktion sei das SelbstwertgefÃ¼hl des BeschwerdefÃ¼hrers eingeschrÃ¤nkt. In Folge der gestÃ¶rten Sexualfunktion (erektile Funktion) habe auch die Libido nachgelassen. Vier Jahre nach der Verletzung kÃ¶nne sich allenfalls der Wundschmerz im unteren Narbenbereich noch leicht bessern, die erektile und ejakulatorische Funktion werde sich jedoch kaum mehr erholen (Urk. 6/20/5).</w:t>
      </w:r>
    </w:p>
    <w:p>
      <w:r>
        <w:rPr>
          <w:b/>
        </w:rPr>
        <w:t>E. 4</w:t>
      </w:r>
    </w:p>
    <w:p>
      <w:r>
        <w:t>4.1Â Â Â Â  Der BeschwerdefÃ¼hrer rÃ¼gt eine rechtswidrige Festsetzung der Genugtuungssumme, indem der Beschwerdegegner eine Reihe von genugtuungsbegrÃ¼ndenden oder genugtuungserhÃ¶henden Elementen nicht oder ungenÃ¼gend berÃ¼cksichtigt habe. Er vergleicht die ihm zugesprochene Genugtuung mit verschiedenen anderen FÃ¤llen, in denen hÃ¶here oder bei weniger schlimmen BeeintrÃ¤chtigungen gleich hohe Genugtuungen zugesprochen worden seien (Urk. 1 S. 3 ff.). Generell ist dazu anzumerken, dass sich die Genugtuung nicht nach schematischen BemessungsmassstÃ¤ben richtet (Brehm, a.a.O., N 62 zu Art. 47). Solche Vergleiche kÃ¶nnen daher fÃ¼r sich allein noch nicht die Rechtswidrigkeit der zugesprochenen Summe begrÃ¼nden (BGE 125 III 412 Erw. 2c/cc).</w:t>
      </w:r>
    </w:p>
    <w:p>
      <w:r>
        <w:t>4.2Â Â Â Â  Der BeschwerdefÃ¼hrer bringt vor, es sei von einer Basisgenugtuung von Fr. 100'000.-- auszugehen. Der Ausgleich der psychischen Folgen, des Bewusstseins um die Behinderung und ihre Auswirkungen, der seelischen und mitmenschlichen StÃ¶rungen, einschliesslich des Libidoverlustes, gehÃ¶re zur Bemessung der Basisgenugtuung (Urk. 1 S. 4).</w:t>
      </w:r>
    </w:p>
    <w:p>
      <w:r>
        <w:t>4.2.1Â Â  Eine Genugtuung setzt kumulativ eine schwere Betroffenheit und besondere UmstÃ¤nde voraus. Nicht jede physische oder psychische Verletzung oder BeeintrÃ¤chtigung fÃ¼hrt zu einer Genugtuung (BGE 125 III 70 E. 3c S. 77; 110 II 163 E. 2c S. 166; Brehm, a.a.O., N. 28 und 161 zu Art. 47). Verlangt wird eine gewisse Schwere der BeeintrÃ¤chtigung, wie beispielsweise InvaliditÃ¤t bzw. dauernde BeeintrÃ¤chtigung eines wichtigen Organs (BGE 121 II 369 E. 3c/bb S. 374; Brehm, a.a.O., N. 165 zu Art. 47). Ist die SchÃ¤digung nicht dauernd, wird ein Genugtuungsanspruch nur angenommen, wenn besondere UmstÃ¤nde vorliegen, wie etwa ein mehrmonatiger Spitalaufenthalt mit zahlreichen Operationen oder eine lange Leidenszeit und ArbeitsunfÃ¤higkeit (Brehm, a.a.O., N. 163, 166 f. zu Art. 47; Gomm/Stein/Zehntner, a.a.O., N. 20 zu Art. 12). Kann eine Verletzung ohne grosse Komplikationen und ohne dauernde BeeintrÃ¤chtigung geheilt werden, ist in der Regel keine Genugtuung geschuldet (Alfred Keller, Haftpflicht im Privatrecht, Band II, 2. A. Bern 1998, S. 132). Bei ArbeitsunfÃ¤higkeit von bloss einigen Wochen wird im Allgemeinen ein Genugtuungsanspruch verneint (Brehm, a.a.O., N. 29 zu Art. 47). BetrÃ¤chtliche psychische BeeintrÃ¤chtigungen mÃ¼ssen bei der Bemessung der Genugtuung berÃ¼cksichtigt werden, so posttraumatische StresszustÃ¤nde, die zu dauerhaften VerÃ¤nderungen der PersÃ¶nlichkeit fÃ¼hren (Brehm, a.a.O., N. 171 ff. zu Art. 47).</w:t>
      </w:r>
    </w:p>
    <w:p>
      <w:r>
        <w:t>Â Â Â Â Â Â Â Â  FÃ¼r InvaliditÃ¤tsfÃ¤lle infolge von KÃ¶rperverletzungen kann fÃ¼r die Beurteilung des InvaliditÃ¤tsgrades bzw. der IntegritÃ¤tseinbusse auf die Bemessung der IntegritÃ¤tsentschÃ¤digung gemÃ¤ss Art. 24 f. des Bundesgesetzes vom 20. MÃ¤rz 1981 Ã¼ber die Unfallversicherung (UVG) bzw. Anhang 2 der Verordnung vom 20. Dezember 1982 Ã¼ber die Unfallversicherung (UVV) abgestellt werden (Klaus HÃ¼tte, Genugtuung - eine Einrichtung zwischen Zivilrecht, Strafrecht, Sozialversicherungsrecht und Opferhilfegesetz, in: Collezione Assista, Genf 1998, S. 264-287, S. 276; Keller, a.a.O., S. 139 f.; Max Sidler, Die Genugtuung und ihre Bemessung, in: Peter MÃ¼nch/Thomas Geiser, Hrsg., Schaden Haftung Versicherung, Basel 1999, S. 445-489, Rz. 10.50 ff. S. 467 f.). Auch fÃ¼r die HÃ¶he der Basisgenugtuung kann sinngemÃ¤ss die HÃ¶he der IntegritÃ¤tsentschÃ¤digung berÃ¼cksichtigt werden (HÃ¼tte, a.a.O., S. 277).</w:t>
      </w:r>
    </w:p>
    <w:p>
      <w:r>
        <w:t>4.2.2Â Â  Aufgrund der medizinischen Berichte steht fest, dass der BeschwerdefÃ¼hrer seit dem Vorfall vom 2. Februar 2000 an RÃ¼ckenschmerzen leidet und die Sexualfunktion ebenfalls bleibend geschÃ¤digt ist. Als bleibende BeeintrÃ¤chtigung nach Abschluss des Heilungsprozesses resultiert demnach eine SchÃ¤digung im RÃ¼ckenwirbelbereich und der Verlust der FortpflanzungsfÃ¤higkeit (vgl. vorstehend Erw. 3.4.2-3.4.3 und Urk. 6/23/1-2).</w:t>
      </w:r>
    </w:p>
    <w:p>
      <w:r>
        <w:t>Â Â Â Â Â Â Â Â  Die IntegritÃ¤tsentschÃ¤digung fÃ¼r die Schussverletzung im WirbelsÃ¤ulenbereich wird gemÃ¤ss Unfallversicherer und SUVA Tabelle Nr. 7.2 mit einer IntegritÃ¤tseinbusse von 10 % gewichtet. Der Verlust der FortpflanzungsfÃ¤higkeit wird gemÃ¤ss Anhang 2 UVV und SUVA Tabelle Nr. 22 mit einer IntegritÃ¤tseinbusse von 40 % gewichtet. Damit ergibt sich eine IntegritÃ¤tsentschÃ¤digung von total 50 %. Dies hat als Basisgenugtuung zu gelten, denn fÃ¼r die HÃ¶he der Basisgenugtuung kann die HÃ¶he der IntegritÃ¤tsentschÃ¤digung berÃ¼cksichtigt werden (vgl. vorstehend Erw. 4.2.1). Sodann ist Ausgangspunkt des Genugtuungsanspruchs der Eingriff in die IntegritÃ¤t des Opfers. Das objektive Ausmass dieses Eingriffes hÃ¤ngt nicht vom Unrechtsgehalt der Tat, sondern ausschliesslich vom Umfang der Rechtsgutverletzung ab (HÃ¼tte, a.a.O., S. 277). Der BeschwerdefÃ¼hrer kann somit aus dem Urteil des Bundesgerichts in Sachen X. vom 16. Juli 2002, 4C.103/2002, nichts zu seinen Gunsten ableiten, zumal der GeschÃ¤digte im erwÃ¤hnten Entscheid zusÃ¤tzlich an einer Paraplegie litt und dauerhaft an einen Rollstuhl gebunden war. Die BeeintrÃ¤chtigung wiegt demnach nicht gleich. Ein Vergleich mit dem vom BeschwerdefÃ¼hrer angefÃ¼hrten Urteil des Bundesgerichts in Sachen M. X. vom 29. Oktober 2002, 1A.135/2002 ergibt sodann, dass nicht die HÃ¶he der Genugtuungssumme, sondern die Sachverhaltsfeststellung vom Bundesgericht als unzureichend erachtet wurde.</w:t>
      </w:r>
    </w:p>
    <w:p>
      <w:r>
        <w:t>4.3Â Â Â Â  In der zweiten Phase, der Bemessungsphase, wird die Basisgenugtuung den besonderen UmstÃ¤nden des Einzelfalles entsprechend nach oben oder nach unten angepasst. Es geht dabei im Wesentlichen um die BerÃ¼cksichtigung des Unrechtsgehalts der Tat wie auch um die besonderen Auswirkungen des Eingriffs auf die Person des Opfers. Es geht um die BegleitumstÃ¤nde wie Schwere des Verschuldens, Selbstverschulden, GefÃ¤lligkeit, tÃ¤tige Reue, um das Strafmass, um verwandtschaftliche Beziehungen zwischen TÃ¤ter und Opfer, aber auch um die Besonderheiten der Beziehungen zwischen dem Verstorbenen und dem AngehÃ¶rigen oder um die BerÃ¼cksichtigung der besonderen IntensitÃ¤t und Dauer des Leidens in der Person des Anspruchsstellers, um BeeintrÃ¤chtigungen im Berufsleben, der Freizeit, um die AbhÃ¤ngigkeit von Dritthilfe, um soziale Isolation, um psychische BeeintrÃ¤chtigungen des Verletzten und seiner AngehÃ¶rigen, nicht zuletzt aber auch um den Schaden, den der TÃ¤ter selbst erlitten hat und der fÃ¼r sich gesehen eine SÃ¼hnefunktion Ã¼bernehmen kann (HÃ¼tte, a.a.O., S. 277).</w:t>
      </w:r>
    </w:p>
    <w:p>
      <w:r>
        <w:t>4.4Â Â Â Â  GenugtuungserhÃ¶hend berÃ¼cksichtigte der Beschwerdegegner den Einfluss der StÃ¶rung der sexuellen Funktion auf die SexualitÃ¤t und auf die Beziehung zu Mitmenschen sowie das junge Alter des BeschwerdefÃ¼hrers. GenugtuungserhÃ¶hend erachtete der Beschwerdegegner auch die Lebensgefahr, in der sich der BeschwerdefÃ¼hrer befand, sowie die langandauernden Schmerzen, die er erleiden musste und zum Teil auch heute noch erleidet und die schliesslich zu einer zweite Operation fÃ¼hrten. Schliesslich bezog der Beschwerdegegner die vorÃ¼bergehend reduzierten Karrierechancen mitein. Aus all diesen GrÃ¼nden hielt die Beschwerdegegnerin unter BerÃ¼cksichtigung der genugtuungserhÃ¶henden Merkmale von Fr. 20'000.-- im Entscheid des Bundesgerichts vom 16. Juli 2002 (4C.103/2002) eine ErhÃ¶hung der Basisgenugtuung um Fr. 16'600.-- als angemessen (Urk. 2 S. 2 f.). Nicht ersichtlich und nachvollziehbar ist daher, weshalb der BeschwerdefÃ¼hrer davon ausging, der Beschwerdegegner habe neben der tÃ¶dlichen Gefahr der Schussverletzung, den Schmerzen der zweimaligen Operationen und den verminderten KarrieremÃ¶glichkeiten die 4 Â½ Jahre lange Rehabilitation nicht berÃ¼cksichtigt (Urk. 1 S. 4 Ziff. 2.3).</w:t>
      </w:r>
    </w:p>
    <w:p>
      <w:r>
        <w:t>Â Â Â Â Â Â Â Â  Der BeschwerdefÃ¼hrer wendet weiter ein, ungerecht und abzulehnen sei die ZurÃ¼ckhaltung beziehungsweise Reduktion unter das Mass der vergleichbaren EntschÃ¤digungen mit der BegrÃ¼ndung, der BeschwerdefÃ¼hrer habe weder eine BeeintrÃ¤chtigung der ErwerbsfÃ¤higkeit noch der Beweglichkeit erlitten (Urk. 1 S. 4 Ziff. 2.3). Dies trifft entgegen der Ansicht des BeschwerdefÃ¼hrers nicht zu. Wohl fÃ¼hrte der Beschwerdegegner aus, es bestehe keine BeeintrÃ¤chtigung der ErwerbsfÃ¤higkeit und der Bewegungsfreiheit (vgl. Urk. 2 S. 2). Damit wurde allerdings ein Vergleich zum Entscheid des Bundesgerichts vom 16. Juli 2002 in Sachen X., 4C.103/2002, gezogen, wo der GeschÃ¤digte, der vor dem Unfall selbststÃ¤ndig Schreiner-Montagearbeiten ausfÃ¼hrte, an den Rollstuhl gebunden war und zum technischen Sachbearbeiter im Bereich Arbeitsvorbereitung, Verkaufsinnendienst und VerkaufsunterstÃ¼tzung umgeschult wurde. Eine Reduktion unter die Basisgenugtuung von Fr. 53'400.-- (entsprechend der IntegritÃ¤tsentschÃ¤digung) fand nicht statt. Vielmehr ermittelte der Beschwerdegegner die Basisgenugtuung anhand der HÃ¶he der IntegritÃ¤tsentschÃ¤digung und berÃ¼cksichtigte die oben erwÃ¤hnten Kriterien, insbesondere auch die verminderte KarrieremÃ¶glichkeit, genugtuungserhÃ¶hend.</w:t>
      </w:r>
    </w:p>
    <w:p>
      <w:r>
        <w:t>Â Â Â Â Â Â Â Â  Insgesamt ergibt sich, dass die vom Beschwerdegegner zugesprochene Genugtuung den von Lehre und Rechtsprechung aufgestellten BemessungsgrundzÃ¼gen Rechnung trÃ¤gt. Sie berÃ¼cksichtigt in bundesrechtskonformer Weise die Schwere der gesundheitlichen BeeintrÃ¤chtigungen und die Ã¼ber die kÃ¶rperliche BeeintrÃ¤chtigung hinausgehenden Auswirkungen im Berufs- und insbesondere im Privatleben.</w:t>
      </w:r>
    </w:p>
    <w:p>
      <w:r>
        <w:t>5.Â Â Â Â Â Â  Dem BeschwerdefÃ¼hrer ist somit gestÃ¼tzt auf Art. 11 OHG in Verbindung mit Art. 12 Abs. 2 OHG, eine Genugtuung in der HÃ¶he von Fr. 70'000.-- abzÃ¼glich der von der Unfallversicherung ausgerichteten IntegritÃ¤tsentschÃ¤digung von Fr. 53'400.--, mithin Fr. 16'600.--, zuzusprechen. Im genannten Genugtuungsbetrag ist berÃ¼cksichtigt, dass seit dem Vorfall vom 2. Februar 2000 rund 5 Jahre vergangen sind. Da der Anspruch auf eine Genugtuung mit der Verletzung entsteht (vgl. Brehm, a.a.O., N 87 zu Art. 47) und zwischen dem Vorfall und der Zusprechung der Genugtuung meist eine lÃ¤ngere Zeitspanne liegt, erweist sich die im Verletzungszeitpunkt angemessene Summe im Urteilszeitpunkt somit in der Regel als zu gering. Aus diesem Grund ist entweder die nach den Bemessungskriterien am Verletzungstag geschÃ¤tzte Summe zu verzinsen oder es ist die Genugtuung nach den VerhÃ¤ltnissen im Urteilszeitpunkt ohne Zins zuzusprechen (Brehm, a.a.O., N 94 und N 96 zu Art. 47). Vorliegend wurde das letztgenannte Vorgehen gewÃ¤hlt, weshalb kein Anspruch auf Verzinsung besteht.</w:t>
      </w:r>
    </w:p>
    <w:p>
      <w:r>
        <w:t>6.Â Â Â Â Â Â  Nach dem Gesagten erweist sich die angefochtene VerfÃ¼gung vom 8. Februar 2005 als rechtens, womit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Werner Schmid</w:t>
      </w:r>
    </w:p>
    <w:p>
      <w:r>
        <w:t>- Direktion der Justiz des Kantons ZÃ¼rich</w:t>
      </w:r>
    </w:p>
    <w:p>
      <w:r>
        <w:t>- EidgenÃ¶ssisches Justiz- und Polizeidepartement, Bundesamt fÃ¼r Justiz</w:t>
      </w:r>
    </w:p>
    <w:p>
      <w:r>
        <w:t>4.Â Â Â Â Â Â Â Â  Gegen diesen Entscheid kann innert 30 Tagen seit der Zustellung beim Schweizerischen Bundesgericht Verwaltungsgerichtsbeschwerde eingereicht werden.</w:t>
      </w:r>
    </w:p>
    <w:p>
      <w:r>
        <w:t>Die Beschwerdeschrift ist dem Schweizerischen Bundesgericht, Avenue Tribunal FÃ©dÃ©ral 29, 1000 Lausanne 14,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