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OH.2003.00012 vom 14. Januar 2004</w:t>
      </w:r>
    </w:p>
    <w:p>
      <w:r>
        <w:t>ZH Sozialversicherungsgericht, 2004-01-14, DE</w:t>
      </w:r>
    </w:p>
    <w:p>
      <w:r>
        <w:rPr>
          <w:b/>
        </w:rPr>
        <w:t xml:space="preserve">Quelle: </w:t>
      </w:r>
      <w:r>
        <w:t>https://mcp.opencaselaw.ch/entscheid/zh_sozialversicherungsgericht_OH.2003.00012</w:t>
      </w:r>
    </w:p>
    <w:p>
      <w:r>
        <w:t>FR: ZH_SOZIALVERSICHERUNGSGERICHT OH.2003.00012 du 14 janvier 2004</w:t>
      </w:r>
    </w:p>
    <w:p>
      <w:r>
        <w:t>IT: ZH_SOZIALVERSICHERUNGSGERICHT OH.2003.00012 del 14 gennaio 2004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Schweizerischen Bundesgericht Verwaltungsgerichtsbeschwerde eingereicht werden.</w:t>
      </w:r>
    </w:p>
    <w:p>
      <w:r>
        <w:t>Die Beschwerdeschrift ist dem Schweizerischen Bundesgericht, Avenue Tribunal FÃ©dÃ©ral 29, 1000 Lausanne 14,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