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OH.2003.00011 vom 7. März 2004</w:t>
      </w:r>
    </w:p>
    <w:p>
      <w:r>
        <w:t>ZH Sozialversicherungsgericht, 2004-03-07, DE</w:t>
      </w:r>
    </w:p>
    <w:p>
      <w:r>
        <w:rPr>
          <w:b/>
        </w:rPr>
        <w:t xml:space="preserve">Quelle: </w:t>
      </w:r>
      <w:r>
        <w:t>https://mcp.opencaselaw.ch/entscheid/zh_sozialversicherungsgericht_OH.2003.00011</w:t>
      </w:r>
    </w:p>
    <w:p>
      <w:r>
        <w:t>FR: ZH_SOZIALVERSICHERUNGSGERICHT OH.2003.00011 du 7 mars 2004</w:t>
      </w:r>
    </w:p>
    <w:p>
      <w:r>
        <w:t>IT: ZH_SOZIALVERSICHERUNGSGERICHT OH.2003.00011 del 7 marzo 2004</w:t>
      </w:r>
    </w:p>
    <w:p>
      <w:pPr>
        <w:pStyle w:val="Heading2"/>
      </w:pPr>
      <w:r>
        <w:t>Erwägungen</w:t>
      </w:r>
    </w:p>
    <w:p>
      <w:r>
        <w:rPr>
          <w:b/>
        </w:rPr>
        <w:t>E. 2</w:t>
      </w:r>
    </w:p>
    <w:p>
      <w:r>
        <w:t>2.1Â Â Â Â  Mit Schreiben vom 5. Juni 2003 machte G.___ ein EntschÃ¤digungsbegehren an die Bezirksanwaltschaft ZÃ¼rich, BAK-V5, geltend und ersuchte um Beigabe einer RechtsanwÃ¤ltin (Urk. 3). Mit Eingabe vom 8. Juli 2003 ersuchte G.___, nun vertreten durch RechtsanwÃ¤ltin Dr. Esther Lange Naef, Winterthur, sodann die Kantonale Opferhilfestelle unter Bezugnahme auf das Schreiben an die Bezirksanwaltschaft um Leistungen, wobei die Rechtsvertreterin anfÃ¼hrte, die HÃ¶he der Genugtuungssumme und der Schadenersatzforderung noch nicht beziffern zu kÃ¶nnen (Urk. 9/1).</w:t>
      </w:r>
    </w:p>
    <w:p>
      <w:r>
        <w:t>Â Â Â Â Â Â Â Â  Mit Schreiben vom 11. Juli 2003 wies die Opferhilfestelle darauf hin, dass mit der Eingabe vom 8. Juli 2003 die zweijÃ¤hrige Verwirkungsfrist des Art. 16 Abs. 3 des Bundesgesetzes Ã¼ber die Hilfe an Opfer von Straftaten (OHG) nicht eingehalten sei, zumal eine Eingabe an die Bezirksanwaltschaft zur Fristwahrung nicht ausreiche (Urk. 9/2). Die Rechtsvertreterin von G.___ berief sich in ihrer Stellungnahme vom 16. Juli 2003 darauf, es habe sich bei ihrem Schreiben an die Bezirksanwaltschaft um eine Eingabe an eine BehÃ¶rde gehandelt, welche verpflichtet gewesen sei, das Gesuch an die zustÃ¤ndige BehÃ¶rde weiterzuleiten (Urk. 9/3).</w:t>
      </w:r>
    </w:p>
    <w:p>
      <w:r>
        <w:t>Â Â Â Â Â Â Â Â  Mit VerfÃ¼gung vom 17. Juli 2003 wies die Opferhilfestelle das Gesuch um Ausrichtung einer EntschÃ¤digung und Genugtuung wegen Nichteinhaltens der Verwirkungsfrist von Art. 16 Abs. 3 OHG ab (Urk. 9/5 = Urk. 2).</w:t>
      </w:r>
    </w:p>
    <w:p>
      <w:r>
        <w:rPr>
          <w:b/>
        </w:rPr>
        <w:t>E. 2.2</w:t>
      </w:r>
    </w:p>
    <w:p>
      <w:r>
        <w:t>Hiegegen erhob G.___, weiterhin vertreten durch RechtsanwÃ¤ltin Dr. Lange Naef, am 15. September 2003 Beschwerde mit dem Antrag, es sei festzustellen, dass ihr Gesuch um Ausrichtung einer EntschÃ¤digung und Genugtuung vom 8. Juli 2003 nicht wegen Verwirkung im Sinne von Art. 16 Abs. 3 OHG abgewiesen werde, unter EntschÃ¤digungsfolge (Urk. 1). In ihrer Beschwerdeantwort vom 22. Oktober 2003 beantragte die Opferhilfestelle die Abweisung der Beschwerde (Urk. 7). Mit VerfÃ¼gung vom 31. Oktober 2003 wurde der Schriftenwechsel als geschlossen erklÃ¤rt (Urk. 10).</w:t>
      </w:r>
    </w:p>
    <w:p>
      <w:r>
        <w:t>Das Gericht zieht in ErwÃ¤gung:</w:t>
      </w:r>
    </w:p>
    <w:p>
      <w:r>
        <w:t>1.Â Â Â Â Â Â  Von Amtes wegen zu prÃ¼fende Sachurteilsvoraussetzung bildet unter anderem das Erfordernis, dass die Beschwerde fÃ¼hrende Partei durch die angefochtene VerfÃ¼gung berÃ¼hrt ist und ein schutzwÃ¼rdiges Interesse an deren Aufhebung oder Ãnderung hat (Art. 103 lit. a in Verbindung mit Art. 132 des Bundesgesetzes Ã¼ber die Organisation der Bundesrechtspflege, OG). Die Rechtsprechung betrachtet als schutzwÃ¼rdiges Interesse im Sinne von Art. 103 lit. a OG jedes praktische oder rechtliche Interesse, welches eine von einer VerfÃ¼gung betroffene Person an deren Ãnderung oder Aufhebung geltend machen kann (BGE 127 V 3 mit Hinweisen; Â§ 51 Abs. 1 der Zivilprozessordnung in Verbindung mit Â§ 28 des Gesetzes Ã¼ber das Sozialversicherungsgericht, GSVGer). Bei einem Feststellungsbegehren wird das Rechtsschutzinteresse bejaht, wenn die gesuchstellende Person ein rechtliches oder tatsÃ¤chliches und aktuelles Interesse an der sofortigen Feststellung ihres Rechtes hat, dem keine erheblichen Ã¶ffentlichen oder privaten Interessen entgegenstehen, und wenn dieses schutzwÃ¼rdige Interesse nicht durch eine rechtsgestaltende VerfÃ¼gung gewahrt werden kann (BGE 129 V 290 Erw. 2.1, 126 II 303 Erw. 2c, je mit Hinweisen; vgl. auch Christian ZÃ¼nd, Kommentar zum Gesetz Ã¼ber das Sozialversicherungsgericht des Kantons ZÃ¼rich, ZÃ¼rich 1999, N 14 zu Â§ 10 GSVGer).</w:t>
      </w:r>
    </w:p>
    <w:p>
      <w:r>
        <w:t>Der Beschwerdegegner hat in der angefochtenen VerfÃ¼gung das Gesuch um Ausrichtung einer EntschÃ¤digung und Genugtuung abgewiesen. Wenn die BeschwerdefÃ¼hrerin damit nicht einverstanden ist und die weitere Anhandnahme des Gesuchs verlangt, hÃ¤tte ihr entsprechender Antrag auf Aufhebung der VerfÃ¼gung und Anhandnahme des Gesuchs beziehungsweise RÃ¼ckweisung zur weiteren Behandlung des Gesuches lauten mÃ¼ssen. Dem Umstand, dass es kaum sinnvoll erscheint, ein substanziiertes Schadenersatzbegehren zu stellen, wenn die Frage der Verwirkung streitig ist, kann mit dem Antrag auf RÃ¼ckweisung begegnet werden. Somit wÃ¤re ein rechtsgestaltender Antrag mÃ¶glich und geboten gewesen. Daher ist ein Feststellungsbegehren nicht zulÃ¤ssig. Indes sind rechtsprechungsgemÃ¤ss die Anforderungen an eine Klage oder Beschwerde gering. Nach der Praxis genÃ¼gt es, wenn der Beschwerde insgesamt entnommen werden kann, worum es beim Rechtsstreit geht. Insbesondere muss aus der BegrÃ¼ndung ersichtlich sein, was die beschwerdefÃ¼hrende Partei verlangt und auf welche Tatsachen sie sich beruft (ZÃ¼nd, a.a.O., N 3 zu Â§ 18 GSVGer mit zahlreichen Hinweisen). Die angefÃ¼hrte Rechtspraxis muss grundsÃ¤tzlich auch gelten, wenn eine Partei vertreten ist. Es wÃ¤re insbesondere mit Â§ 25 GSVGer (keine Bindung an die Parteibegehren), welcher auch im Opferhilfeverfahren gilt (vgl. Â§ 17 OHG sowie Christian ZÃ¼nd, a.a.O., N 31 zu Â§ 25), unvereinbar und trÃ¼ge dem angestrebten Opferschutz nicht Rechnung, wenn im Falle eines von einer vertretenen Person gestellten Antrags andere Regeln gelten wÃ¼rden.</w:t>
      </w:r>
    </w:p>
    <w:p>
      <w:r>
        <w:t>Der vorliegenden Beschwerde ist zu entnehmen, dass die Aufhebung der VerfÃ¼gung und die weitere Anhandnahme des Gesuchs durch den Beschwerdegegner beantragt wird. Nach dem Gesagten ist der Antrag in diesem Sinne aufzufassen und auf die Beschwerde einzutreten.</w:t>
      </w:r>
    </w:p>
    <w:p>
      <w:r>
        <w:t>2.Â Â Â Â Â Â</w:t>
      </w:r>
    </w:p>
    <w:p>
      <w:r>
        <w:t>2.1Â Â Â Â  Nach Art. 2 Abs. 1 OHG erhÃ¤lt jede Person Hilfe, die durch eine Straftat in ihrer kÃ¶rperlichen, sexuellen oder psychischen IntegritÃ¤t unmittelbar beeintrÃ¤chtigt worden ist (Opfer), und zwar unabhÃ¤ngig davon, ob der Angeschuldigte ermittelt worden ist und ob er sich schuldhaft verhalten hat.</w:t>
      </w:r>
    </w:p>
    <w:p>
      <w:r>
        <w:t>Â Â Â Â Â Â Â Â  GemÃ¤ss Art. 11 Abs. 1 OHG kann das Opfer einer in der Schweiz verÃ¼bten Straftat im Kanton, in dem die Tat verÃ¼bt wurde, eine EntschÃ¤digung oder Genugtuung geltend machen. Art. 346 des Schweizerischen Strafgesetzbuches gilt hierbei sinngemÃ¤ss.</w:t>
      </w:r>
    </w:p>
    <w:p>
      <w:r>
        <w:t>2.2Â Â Â Â  Nach Art. 16 Abs. 3 OHG muss das Opfer sein Gesuch um EntschÃ¤digung und Genugtuung innert zwei Jahren nach der Straftat bei der BehÃ¶rde einreichen; andernfalls verwirken seine AnsprÃ¼che. Als Verwirkungsfrist kann diese grundsÃ¤tzlich weder aufgeschoben noch wiederhergestellt werden (BGE 123 II 241 ff. = Pra 1997, S. 795 ff. Nr. 148 Erw. 3a, 3c).</w:t>
      </w:r>
    </w:p>
    <w:p>
      <w:r>
        <w:t>Â Â Â Â Â Â Â Â  Die relativ kurze Verwirkungsfrist von zwei Jahren kann den Opfern nach bundesgerichtlicher Rechtsprechung indes nur entgegengehalten werden, falls diese Ã¼berhaupt in der Lage waren, ihre Rechte wirksam wahrzunehmen, was seinen Niederschlag in der Informationspflicht des Art. 6 OHG gefunden hat (Pra 1997 S. 797 Nr. 148 Erw. 3e). Zudem hat das Bundesgericht (BGer) entschieden, dass bei Straftaten, deren Schadensfolgen fÃ¼r das Opfer erst einige Zeit nach dem tatbestÃ¤ndsmÃ¤ssigen Verhalten eintreten beziehungsweise erkennbar werden, die Verwirkungsfrist des Art. 16 Abs. 3 OHG erst ab Eintritt des Erfolges zu laufen beginnt (etwa bei Ansteckung des Opfers mit dem HI-Virus und spÃ¤terem Ausbruch von AIDS, BGE 126 II 348 Erw. 4-6, Entscheid des BGer vom 27. Oktober 2000 in Sachen O., Nr. 1A.153/2000 Erw. 2a/bb).</w:t>
      </w:r>
    </w:p>
    <w:p>
      <w:r>
        <w:t>2.3Â Â Â Â  Die Verfahrensvorschriften von Art. 16 Abs. 1 und 2 OHG (einfaches, rasches und kostenloses Verfahren; Untersuchungsmaxime) sollen es dem Opfer ermÃ¶glichen, rasch und auf unbÃ¼rokratische Weise einen EntschÃ¤digungsentscheid zu erwirken. Nach der Rechtsprechung sind an die Substanziierung eines Gesuchs nach Art. 11 ff. OHG keine allzu strengen Anforderungen zu stellen (BGE 129 II 49 Erw. 4.1; 126 II 97 Erw. 2c mit Hinweisen, Erw. 3). Hingegen muss das Opfer den anspruchsbegrÃ¼ndenden Sachverhalt mit hinreichender Bestimmtheit darlegen und der BehÃ¶rde diejenigen Angaben liefern, die ihr erlauben, weitere Erkundigungen einzuziehen (BGE 126 II 97 Erw. 2e).</w:t>
      </w:r>
    </w:p>
    <w:p>
      <w:r>
        <w:t>3.Â Â Â Â Â Â  Zu beurteilen ist, ob der Beschwerdegegner das EntschÃ¤digungs- und Genugtuungsgesuch der BeschwerdefÃ¼hrerin vom 8. Juli 2003 zu Recht wegen VersÃ¤umnisses der Frist von Art. 16 Abs. 3 OHG abgewiesen hat.</w:t>
      </w:r>
    </w:p>
    <w:p>
      <w:r>
        <w:t>3.1Â Â Â Â  Nach Auffassung des Beschwerdegegners erfolgte das Gesuch der BeschwerdefÃ¼hrerin vom 8. Juli 2003 um EntschÃ¤digung und Genugtuung verspÃ¤tet. Mit ihrer Eingabe vom 5. Juni 2003 an die Bezirksanwaltschaft habe die BeschwerdefÃ¼hrerin lediglich die Haftpflichtforderung gegenÃ¼ber der TÃ¤terschaft gemÃ¤ss Â§ 192 Abs. 3 StPO bei der zustÃ¤ndigen Stelle adhÃ¤sionsweise angemeldet. Der Bezirksanwalt sei daher weder berechtigt noch verpflichtet gewesen, die Eingabe der BeschwerdefÃ¼hrerin an die Kantonale Opferhilfestelle weiterzuleiten (Urk. 2 S. 2). In seiner Beschwerdeantwort verwies der Beschwerdegegner Ã¼berdies darauf, dass aufgrund des am 2. November 2001 gestellten Gesuchs um Opferhilfeleistungen klar sei, dass die BeschwerdefÃ¼hrerin mit ihrem Schreiben an die Bezirksanwaltschaft nicht um GewÃ¤hrung von weiterer Opferhilfe fÃ¼r den bereits beurteilten Sachverhalt nachsuche (Urk. 7).</w:t>
      </w:r>
    </w:p>
    <w:p>
      <w:r>
        <w:t>Â Â Â Â Â Â Â Â  Die BeschwerdefÃ¼hrerin fÃ¼hrte demgegenÃ¼ber an, ihre Eingabe an die Bezirksanwaltschaft sei sehr ausfÃ¼hrlich. Dem Bezirksanwalt mÃ¼sse klar gewesen sein, dass es sich sinngemÃ¤ss um ein Opferhilfegesuch handle. Daher habe dieser die Pflicht gehabt, das Gesuch weiterzuleiten (Urk. 1).</w:t>
      </w:r>
    </w:p>
    <w:p>
      <w:r>
        <w:t>3.2Â Â Â Â  WÃ¼rde auf die Eingabe der BeschwerdefÃ¼hrerin vom 5. Juni 2003 an die Bezirksanwaltschaft abgestellt, so hÃ¤tte die BeschwerdefÃ¼hrerin das EntschÃ¤digungsbegehren noch innert zwei Jahren seit der Tatbegehung am 20. Juni 2001 eingereicht. Erachtete man hingegen das von der Rechtsvertreterin der BeschwerdefÃ¼hrerin am 8. Juli 2003 an den Beschwerdegegner gestellte Leistungsbegehren als massgeblich, wÃ¤re die zweijÃ¤hrige Verwirkungsfrist nicht eingehalten.</w:t>
      </w:r>
    </w:p>
    <w:p>
      <w:r>
        <w:t>Aktenkundig ist, dass die BeschwerdefÃ¼hrerin bereits am 2. November 2001 den Beschwerdegegner um Leistungen ersuchte, was sie mit dem vom Beschwerdegegner ausgestellten Formular "Gesuch um finanzielle Leistungen" und unter Mithilfe der Opferhilfeberatungsstelle (vgl. Urk. 8/2 S. 1) tat (Urk. 8/1).</w:t>
      </w:r>
    </w:p>
    <w:p>
      <w:r>
        <w:t>Â Â Â Â Â Â Â Â  Dabei vermerkte die BeschwerdefÃ¼hrerin unter Ziff. 5</w:t>
      </w:r>
    </w:p>
    <w:p>
      <w:r>
        <w:t>Schaden/Kosten und anschliessend an den Formulartext Ich mache folgende Leistungen fÃ¼r SchÃ¤den, die mir direkt durch das Delikt entstanden sind, geltend, Folgendes: "Vorschuss auf EntschÃ¤digung (RÃ¼ckgang der GeschÃ¤ftseinnahmen durch Krankheit nach RaubÃ¼berfall) Juni-Okt. 2001 Fr. 376.05 /Mt., total Fr. 1880.25" (Urk. 8/1 Ziff. 5). Bei Ziff. 6 des Formulars ( Soforthilfe/Vorschuss ) unterstrich die BeschwerdefÃ¼hrerin Vorschuss ab Fr. 500.-- und kreuzte das entsprechende Feld an. Sie verwies dabei auf ein Begleitschreiben (Urk. 8/1 Ziff. 6). Bei Ziff. 7 des Formulars ( Genugtuung ) vermerkte die BeschwerdefÃ¼hrerin: "kann noch nicht beziffert werden" und "langfristige gesundheitliche SchÃ¤digung" (Urk. 8/1 Ziff. 7). Sodann gab die BeschwerdefÃ¼hrerin einen Arzt an und entband diesen von der Schweigepflicht (Urk. 8/1 Ziff. 10).</w:t>
      </w:r>
    </w:p>
    <w:p>
      <w:r>
        <w:t>Â Â Â Â Â Â Â Â  Im Sachverhalt der sonst unbegrÃ¼ndeten VerfÃ¼gung vom 19. Dezember 2001 fÃ¼hrte der Beschwerdegegner aus: "Mit Eingabe vom 9. November 2001 lÃ¤sst A.___ .... um Ausrichtung eines Vorschusses im Betrag von Fr. 1'880.25 sowie um einer noch nicht bezifferbaren Genugtuung ersuchen. Zur BegrÃ¼ndung macht sie ... geltend, der Ãberfall habe sie schwer traumatisiert und die bereits vorbestandenen psychischen Probleme hÃ¤tten sich massiv verstÃ¤rkt, so dass sie wÃ¤hrend lÃ¤ngerer Zeit arbeitsunfÃ¤hig gewesen sei" (Urk. 8/2 lit. A). Wie dem Sachverhalt jener VerfÃ¼gung weiter zu entnehmen ist, holte der Beschwerdegegner in der Folge bei den behandelnden Ãrzten Berichte Ã¼ber den Gesundheitszustand der Gesuchstellerin ein. Die BeschwerdefÃ¼hrerin reichte zudem die angeforderten ergÃ¤nzenden Belege Ã¼ber die GeschÃ¤ftseinnahmen im Jahr 2000 sowie Ã¼ber die Betriebskosten im vergangenen und laufenden Jahr ein (Urk. 8/2 lit. B). Der Beschwerdegegner hiess das Gesuch der BeschwerdefÃ¼hrerin um Ausrichtung einer EntschÃ¤digung in dem Sinne gut, als ihr eine Soforthilfe von Fr. 600.-- zugesprochen wurde; im Mehrbetrag wies der Beschwerdegegner das Gesuch ab. Zudem richtete er der BeschwerdefÃ¼hrerin eine Genugtuung im Betrag von Fr. 2'000.-- aus (Urk. 8/2 Ziff. III-IV). Die VerfÃ¼gung erwuchs in Rechtskraft.</w:t>
      </w:r>
    </w:p>
    <w:p>
      <w:r>
        <w:t>Da die BeschwerdefÃ¼hrerin am 2. November 2001 bereits ein Gesuch um EntschÃ¤digung beziehungsweise Vorschuss auf EntschÃ¤digung und ein Gesuch um Ausrichtung eine Genugtuung gestellt hat, stellt sich die Frage, ob das seinerzeitige Ersuchen um EntschÃ¤digung und Genugtuung fristwahrend wirkte.</w:t>
      </w:r>
    </w:p>
    <w:p>
      <w:r>
        <w:t>3.3 Betreffend Genugtuung fÃ¤llt dabei Folgendes in Betracht:</w:t>
      </w:r>
    </w:p>
    <w:p>
      <w:r>
        <w:t>Wie dargetan (vorstehende Erw. 3.2) hat die BeschwerdefÃ¼hrerin am 2. November 2001 eine Genugtuung beantragt. Mit diesem Gesuch hat die BeschwerdefÃ¼hrerin die Frist von Art. 16 Abs. 3 OHG klarerweise gewahrt. Dies hat auch der Beschwerdegegner anerkannt, denn in der Folge hat dieser das Genugtuungsgesuch behandelt und darÃ¼ber am 19. Dezember 2001 - mittlerweile rechtskrÃ¤ftig - verfÃ¼gt. Wenn die BeschwerdefÃ¼hrerin nun erneut ein Genugtuungsgesuch stellt, so kommt Art. 16 Abs. 3 OHG nicht mehr zum Tragen, sondern es sind die GrundsÃ¤tze massgeblich, unter welchen die Verwaltung befugt ist, auf eine rechtskrÃ¤ftige VerfÃ¼gung zurÃ¼ckzukommen (WiedererwÃ¤gung beziehungsweise prozessuale Revision). Daher ist die Beschwerde in dem Sinne gutzuheissen, als die Abweisung des Genugtuungsgesuches nicht mit der VersÃ¤umnis der Frist von Art. 16 Abs. 3 OHG begrÃ¼ndet werden kann.</w:t>
      </w:r>
    </w:p>
    <w:p>
      <w:r>
        <w:t>Damit ist aber noch nicht gesagt, ob auf das neuerliche Ersuchen der BeschwerdefÃ¼hrerin um Genugtuung einzutreten ist. Denn wie erwÃ¤hnt wurde Ã¼ber den Genugtuungsanspruch bereits in der VerfÃ¼gung vom 19. Dezember 2001 entschieden. Infolge der Rechtskraft der VerfÃ¼gung wÃ¤re ein erneuter Entscheid in dieser Sache nur mÃ¶glich, wenn die Voraussetzungen der WiedererwÃ¤gung oder der prozessualen Revision vorliegen wÃ¼rden.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 Ob diese Voraussetzungen vorliegen, kann im Rahmen dieses Verfahrens nicht entschieden werden, denn dies lÃ¤sst sich erst beurteilen, wenn die BeschwerdefÃ¼hrerin ihr Genugtuungsgesuch begrÃ¼ndet hat. Dies war bis anhin nicht der Fall.</w:t>
      </w:r>
    </w:p>
    <w:p>
      <w:r>
        <w:t>3.4 Betreffend EntschÃ¤digung fÃ¤llt Folgendes in Betracht:</w:t>
      </w:r>
    </w:p>
    <w:p>
      <w:r>
        <w:t>Wie dargestellt machte die BeschwerdefÃ¼hrerin unter dem Titel Schaden/Kosten im Formular "Gesuch um finanzielle Leistungen" einen Vorschuss geltend, wobei sie den ihr entstandenen Schaden als Erwerbsausfall von Juni bis Oktober 2001 umschrieb und ihn auf Fr. 376.05 pro Monat bezifferte (vorstehende Erw. 3.2).</w:t>
      </w:r>
    </w:p>
    <w:p>
      <w:r>
        <w:t>GemÃ¤ss Art. 15 OHG wird aufgrund einer summarischen PrÃ¼fung des EntschÃ¤digungsgesuches ein Vorschuss gewÃ¤hrt, wenn: a. das Opfer sofortige finanzielle Hilfe benÃ¶tigt, oder b. die Folgen der Straftat kurzfristig nicht mit hinreichender Sicherheit festzustellen sind. Das Gesuch um Vorschuss nach Art. 15 OHG hÃ¤ngt mit dem Gesuch um EntschÃ¤digung (Art. 11 ff. OHG) zusammen. Jenes nimmt sich zu diesem als vorlÃ¤ufige Massnahme aus. Der Vorschuss soll eine sofortige Hilfe gewÃ¤hren und die Wartezeit bis zum endgÃ¼ltigen Entscheid Ã¼ber das EntschÃ¤digungsgesuch Ã¼berbrÃ¼cken. Er nimmt in diesem Sinne nicht die Antwort fÃ¼r einen einzelnen Aspekt des EntschÃ¤digungsentscheides voraus, wie das fÃ¼r einen Teilentscheid zutrÃ¤fe. EntfÃ¤llt die EntschÃ¤digung oder zeigt sich spÃ¤ter, dass diese geringer ausfÃ¤llt als der gewÃ¤hrte Vorschuss, so muss dieser beziehungsweise die Differenz zurÃ¼ckerstattet werden (vgl. Art. 5 der Verordnung Ã¼ber die Hilfe an Opfer von Straftaten, BGE 121 II 116 Erw. 1b/cc).</w:t>
      </w:r>
    </w:p>
    <w:p>
      <w:r>
        <w:t>Â Â Â Â Â Â Â Â  Daraus wird deutlich, dass der Vorschuss auf EntschÃ¤digung immer Teil eines EntschÃ¤digungsgesuchs ist und Ã¼ber ein solches im Rahmen der VorschussgewÃ¤hrung - nebst dem Entscheid Ã¼ber den Vorschuss - immer zu entscheiden ist. Daher ist mit einem Gesuch um Vorschuss auf EntschÃ¤digung gleichzeitig ein EntschÃ¤digungsgesuch gestellt. In diesem Sinne ist auch das von der BeschwerdefÃ¼hrerin am 2. November 2001 gestellte Gesuch um Vorschuss auf EntschÃ¤digung zu wÃ¼rdigen. Dabei bestehen keine Anhaltspunkte, dass dieses mittels des Formulars der Opferhilfestelle und unter Mithilfe der Opferhilfe-Beratungsstelle gestellte Gesuch nicht genÃ¼gend substanziiert gewesen wÃ¤re: Die BeschwerdefÃ¼hrerin verwies bezÃ¼glich des Sachverhalts auf den Polizeirapport, substanziierte den Schaden und gab die Adresse eines Arztes an, sie legte Ã¼berdies ein Begleitschreiben bei (Urk. 8/1 Ziff. 4-6, Ziff. 10). Mit diesem am 2. November 2001 eingereichten EntschÃ¤digungs- beziehungsweise Vorschussgesuch hat die BeschwerdefÃ¼hrerin daher die Verwirkungsfrist des Art. 16 Abs. 3 OHG eingehalten.</w:t>
      </w:r>
    </w:p>
    <w:p>
      <w:r>
        <w:t>Keine Rolle spielt, dass sich der VerfÃ¼gung vom 19. Dezember 2001 nicht zweifelsfrei entnehmen lÃ¤sst, ob der Beschwerdegegner in jener das EntschÃ¤dgungsgesuch als solches oder nur gerade die Teilfrage eines Vorschusses beurteilte (Urk. 8/2 Ziff. III). Aufgrund des Dispositivtextes und des gleichzeitigen Entscheids Ã¼ber die Genugtuung ist eher auf die definitive Behandlung des Gesuchs beziehungsweise die Abweisung des EntschÃ¤digungsgesuchs zu schliessen. Die Frage kann indes offen gelassen werden. Denn nach dem Entscheid Ã¼ber die VorschussgewÃ¤hrung muss - wie bereits im vorherigen Abschnitt ausgefÃ¼hrt - zu einem spÃ¤teren Zeitpunkt Ã¼ber das EntschÃ¤digungsgesuch definitiv befunden werden. Denn nur dann kann Ã¼ber die BegrÃ¼ndet- oder UnbegrÃ¼ndetheit und eine allfÃ¤llige RÃ¼ckerstattung des Vorschusses entschieden werden. Wenn in der VerfÃ¼gung vom 19. Dezember 2001 somit lediglich Ã¼ber den Vorschuss befunden worden wÃ¤re, so hÃ¤tte der Beschwerdegegner nach Erlass dieses Entscheids die Pflicht gehabt, in der Folge einen definitiven Entscheid Ã¼ber das EntschÃ¤digungsgesuch zu fÃ¤llen und dafÃ¼r, falls nÃ¶tig, auch die erforderlichen AbklÃ¤rungen zu veranlassen (vgl. Art. 16 Abs. 2 OHG). Es bedurfte hingegen nicht eines erneuten Schadenersatzgesuches der BeschwerdefÃ¼hrerin, fÃ¼r welches erneut die Verwirkungsfrist von Art. 16 Abs. 3 OHG gelten wÃ¼rde. Daher ist auch dann, wenn in der VerfÃ¼gung vom 19. Dezember 2001 lediglich Ã¼ber den Vorschuss entschieden worden wÃ¤re, die Verwirkung mit dem Gesuch vom 2. November 2001 ausgeschlossen worden.</w:t>
      </w:r>
    </w:p>
    <w:p>
      <w:r>
        <w:t>Hat der Beschwerdegegner in der VerfÃ¼gung vom 19. Dezember 2001 hingegen abschliessend Ã¼ber das EntschÃ¤digungsgesuch befunden, so ist - wie im Fall der Genugtuung (vgl. vorstehende Erw. 3.3) - ein neuerliches EntschÃ¤digungsgesuch nicht nach der Regel von Art. 16 Abs. 3 OHG, sondern nach den Bestimmungen Ã¼ber die WiedererwÃ¤gung oder die prozessuale Revision zu beurteilen.</w:t>
      </w:r>
    </w:p>
    <w:p>
      <w:r>
        <w:t>Auch betreffend EntschÃ¤digung ist somit die Beschwerde insofern gutzuheissen, als das in Frage stehende, neue EntschÃ¤digungsgesuch vom 8. Juli 2003 nicht unter Berufung auf Art. 16 Abs. 3 OHG abgewiesen werden darf. Der Beschwerdegegner hat das neue Schadenersatzgesuch vielmehr grundsÃ¤tzlich entgegen zu nehmen, und er wird es - bei definitiver Behandlung in der VerfÃ¼gung vom 19. Dezember 2001 - nach erfolgter Substanziierung daraufhin zu prÃ¼fen haben, ob die Voraussetzungen der WiedererwÃ¤gung oder der prozessualen Revision vorliegen. Entschied der Beschwerdegegner in der VerfÃ¼gung vom 19. Dezember 2001 hingegen lediglich Ã¼ber den Vorschuss, so hat er nun Ã¼ber die EntschÃ¤digung definitiv zu befinden.</w:t>
      </w:r>
    </w:p>
    <w:p>
      <w:r>
        <w:t>3.5Â Â Â Â  Nach dem Gesagten ist die Beschwerde insofern gutzuheissen, als die Beschwerde nicht gestÃ¼tzt darauf abgewiesen werden kann, dass die Voraussetzungen von Art. 16 Abs. 3 OHG nicht erfÃ¼llt sind. Die angefochtene VerfÃ¼gung vom 17. Juli 2003 ist daher aufzuheben, und die Sache an den Beschwerdegegner zurÃ¼ckzuweisen. Substanziiert die BeschwerdefÃ¼hrerin in der Folge ihr Gesuch, wird der Beschwerdegegner dieses im Sinne der ErwÃ¤gungen zu prÃ¼fen haben.</w:t>
      </w:r>
    </w:p>
    <w:p>
      <w:r>
        <w:t>4.Â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Diese wird unter BerÃ¼cksichtigung der Bedeutung der Streitsache, der Schwierigkeit des Prozesses und nach Massgabe des Obsiegens auf Fr. 500.-- (inkl. Barauslagen und MWSt) festgesetzt.</w:t>
      </w:r>
    </w:p>
    <w:p>
      <w:r>
        <w:t>Â Â Â Â Â Â Â Â</w:t>
      </w:r>
    </w:p>
    <w:p>
      <w:r>
        <w:t>Das Gericht erkennt:</w:t>
      </w:r>
    </w:p>
    <w:p>
      <w:r>
        <w:t>1.Â Â Â Â Â Â Â Â  Die Beschwerde wird in dem Sinne gutgeheissen, dass die angefochtene VerfÃ¼gung vom 17. Juli 2003 aufgehoben und die Sache an den Beschwerdegegner zurÃ¼ckgewiesen wird, damit dieser nach erfolgter Substanziierung des Gesuchs um Ausrichtung einer EntschÃ¤digung und Genugtuung in BerÃ¼cksichtigung der ErwÃ¤gungen neu verfÃ¼ge.</w:t>
      </w:r>
    </w:p>
    <w:p>
      <w:r>
        <w:t>2.Â Â Â Â Â Â Â Â  Das Verfahren ist kostenlos.</w:t>
      </w:r>
    </w:p>
    <w:p>
      <w:r>
        <w:t>3.Â Â Â Â Â Â Â Â  Der Beschwerdegegner wird verpflichtet, der BeschwerdefÃ¼hrerin eine ProzessentschÃ¤digung von Fr. 500.-- (inkl. Barauslagen und MWSt) zu bezahlen.</w:t>
      </w:r>
    </w:p>
    <w:p>
      <w:r>
        <w:rPr>
          <w:b/>
        </w:rPr>
        <w:t>E. 4</w:t>
      </w:r>
    </w:p>
    <w:p>
      <w:r>
        <w:t>Zustellung gegen Empfangsschein an:</w:t>
      </w:r>
    </w:p>
    <w:p>
      <w:r>
        <w:t>- RechtsanwÃ¤ltin Dr. Esther Lange Naef</w:t>
      </w:r>
    </w:p>
    <w:p>
      <w:r>
        <w:t>- Direktion der Justiz des Kantons ZÃ¼rich</w:t>
      </w:r>
    </w:p>
    <w:p>
      <w:r>
        <w:t>- EidgenÃ¶ssisches Justiz- und Polizeidepartement, Bundesamt fÃ¼r Justiz</w:t>
      </w:r>
    </w:p>
    <w:p>
      <w:r>
        <w:t>5.Â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