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OH.2003.00007 vom 28. Januar 2004</w:t>
      </w:r>
    </w:p>
    <w:p>
      <w:r>
        <w:t>ZH Sozialversicherungsgericht, 2004-01-28, DE</w:t>
      </w:r>
    </w:p>
    <w:p>
      <w:r>
        <w:rPr>
          <w:b/>
        </w:rPr>
        <w:t xml:space="preserve">Quelle: </w:t>
      </w:r>
      <w:r>
        <w:t>https://mcp.opencaselaw.ch/entscheid/zh_sozialversicherungsgericht_OH.2003.00007</w:t>
      </w:r>
    </w:p>
    <w:p>
      <w:r>
        <w:t>FR: ZH_SOZIALVERSICHERUNGSGERICHT OH.2003.00007 du 28 janvier 2004</w:t>
      </w:r>
    </w:p>
    <w:p>
      <w:r>
        <w:t>IT: ZH_SOZIALVERSICHERUNGSGERICHT OH.2003.00007 del 28 gennaio 2004</w:t>
      </w:r>
    </w:p>
    <w:p>
      <w:pPr>
        <w:pStyle w:val="Heading2"/>
      </w:pPr>
      <w:r>
        <w:t>Erwägungen</w:t>
      </w:r>
    </w:p>
    <w:p>
      <w:r>
        <w:rPr>
          <w:b/>
        </w:rPr>
        <w:t>E. 2</w:t>
      </w:r>
    </w:p>
    <w:p>
      <w:r>
        <w:t>Â Â Â Â Â</w:t>
      </w:r>
    </w:p>
    <w:p>
      <w:r>
        <w:t>2.1Â Â Â Â  Das vom BeschwerdefÃ¼hrer eingereichte Gesuch ist im Lichte dieser GrundsÃ¤tze zu prÃ¼fen.</w:t>
      </w:r>
    </w:p>
    <w:p>
      <w:r>
        <w:t>2.2Â Â Â Â  Im Gesuch vom 16. April 1999 beantragte der BeschwerdefÃ¼hrer die Ausrichtung einer EntschÃ¤digung. Er gab an, eine Zusammenstellung der ungedeckten Kosten kÃ¶nne er hier noch nicht vorlegen. Die Angaben seien seinem baldigen Schreiben zu entnehmen (Urk. 6/1 Ziff. 5). Trotz entsprechender Aufforderung vom 27. August, 10. September 1999 und 24. April 2001 (Urk. 6/3-8) unterliess es der BeschwerdefÃ¼hrer, einzelne ungedeckte Schadenspositionen mit einer detaillierten Bezifferung und BegrÃ¼ndung sowie Belege in Bezug auf die einzelnen Schadenspositionen einzureichen.</w:t>
      </w:r>
    </w:p>
    <w:p>
      <w:r>
        <w:t>Â Â Â Â Â Â Â Â  Damit fehlen im Gesuch sÃ¤mtliche Angaben, die erforderlich wÃ¤ren, um eine Beurteilung der Anspruchsberechtigung zu ermÃ¶glichen. Insgesamt wurde das Gesuch um EntschÃ¤digung ungenÃ¼gend substantiiert. Die Eingabe des BeschwerdefÃ¼hrers vom 22. Mai 2003 (Urk. 1) vermag an diesem Ergebnis nichts zu Ã¤ndern, zumal selbst die bis Juni 2003 in Aussicht gestellten Unterlagen nicht nachgereicht wurden. Im Ãbrigen bringt der BeschwerdefÃ¼hrer auch keine GrÃ¼nde fÃ¼r eine Wiederherstellung der Frist vor, kann eine Frist gemÃ¤ss Bundesrecht doch nur bei unverschuldeter Verhinderung wiederhergestellt werden (BGE 112 V 255 Erw. 2a mit Hinweisen). Die angefochtene VerfÃ¼gung erweist sich daher bezÃ¼glich der beantragten VergÃ¼tung der Kosten als richtig.</w:t>
      </w:r>
    </w:p>
    <w:p>
      <w:r>
        <w:t>3.Â Â Â Â Â Â</w:t>
      </w:r>
    </w:p>
    <w:p>
      <w:r>
        <w:t>3.1Â Â Â Â  Der BeschwerdefÃ¼hrer beanstandet die angefochtene VerfÃ¼gung auch insoweit, als sie die Genugtuung betrifft. Die Beschwerdegegnerin vertrat die Ansicht, im vorliegenden Fall seien die Voraussetzungen fÃ¼r einen Genugtuungsanspruch nach OHG nicht erfÃ¼llt, da eine schwere Betroffenheit im Sinne von Art. 12 Abs. 2 OHG aufgrund der medizinischen Befunde verneint werden mÃ¼sse (Urk. 2 S. 3). Der BeschwerdefÃ¼hrer macht geltend, der gewaltsame Ãbergriff vom 17. April 1997 habe bis heute dramatische psychische und physische Wunden hinterlassen (Urk. 1).</w:t>
      </w:r>
    </w:p>
    <w:p>
      <w:r>
        <w:t>3.2Â Â Â Â  GemÃ¤ss Art. 12 Abs. 2 OHG setzt die Zusprechung einer Genugtuung voraus, dass das Opfer schwer betroffen ist und besondere UmstÃ¤nde es rechtfertigen. Diese Umschreibung entspricht weitgehend den in den Art. 47 und 49 Abs. 1 des Obligationenrechts (OR) genannten Voraussetzungen fÃ¼r die Leistung von Genugtuung. Wer in seiner PersÃ¶nlichkeit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(BGE 89 II 396 Erw. 3), sieht vor, dass bei TÃ¶tung eines Menschen oder bei KÃ¶rperverletzung der Richter unter WÃ¼rdigung der besonderen UmstÃ¤nde dem Verletzten oder den AngehÃ¶rigen des GetÃ¶teten eine angemessene Geldsumme als Genugtuung zusprechen kann. Die Leistungen gemÃ¤ss Art. 12 Abs. 2 OHG unterscheiden sich zwar in ihrer Rechtsnatur von den zivilrechtlichen AnsprÃ¼chen. Nach der Rechtsprechung des Bundesgerichts sind jedoch im Bereich der Opferhilfe die von den Zivilgerichten entwickelten GrundsÃ¤tze bei der Beurteilung der Voraussetzungen fÃ¼r den Anspruch auf Genugtuung sinngemÃ¤ss heranzuziehen (BGE 125 II 169 Erw. 2b; 121 II 369 Erw. 3c/aa).</w:t>
      </w:r>
    </w:p>
    <w:p>
      <w:r>
        <w:t>3.3Â Â Â Â  KÃ¶rperverletzungen rechtfertigen grundsÃ¤tzlich nur dann eine Genugtuung, wenn sie erheblich sind. Dies ist im Allgemeinen dann der Fall, wenn sie zu dauernden SchÃ¤digungen fÃ¼hren (BGE 121 II 369 Erw. 3c/bb; 110 II 163 Erw. 2c mit Hinweisen). Bei vorÃ¼bergehenden BeeintrÃ¤chtigungen ist eine entsprechende Schwere erforderlich, die sich zum Beispiel aus einer LebensgefÃ¤hrdung, aus einschneidenden Wirkungen auf das private oder berufliche Leben, aus einem langen Spitalaufenthalt oder besonders heftigen oder langandauernden Schmerzen ergeben kann (Alfred Keller, Haftpflicht im Privatrecht, 2. Auflage, Bern 1998, Band II, S. 132 und S. 138; Roland Brehm, Berner Kommentar, Band VI/1/3/1, 2. Auflage, Bern 1998, N. 161 ff. zu Art. 47 OR; Oftinger/Stark, Schweizerisches Haftpflichtrecht, Allgemeiner Teil, 5. Auflage, ZÃ¼rich 1995, Band I, S. 444 Rz. 59).</w:t>
      </w:r>
    </w:p>
    <w:p>
      <w:r>
        <w:rPr>
          <w:b/>
        </w:rPr>
        <w:t>E. 4</w:t>
      </w:r>
    </w:p>
    <w:p>
      <w:r>
        <w:t>4.1Â Â Â Â  Aus den Strafakten geht hervor, dass der BeschwerdefÃ¼hrer am 17. April 1997 um zirka 3.45 Uhr bei der Stadtpolizei ZÃ¼rich Anzeige erstattete. GemÃ¤ss Angaben des BeschwerdefÃ¼hrers, habe er auf der Motorhaube seines Fahrzeuges gesessen, als zwei Unbekannte auf ihn zugegangen seien und aus unbekannten GrÃ¼nden ihm einen Faustschlag ins Gesicht versetzt hÃ¤tten. Er habe eine dreifache Oberkieferfraktur, einen starken Bluterguss, EntzÃ¼ndungen der Nasenneben- und KieferhÃ¶hle, SensibilitÃ¤tsstÃ¶rung mehrerer ZÃ¤hne, Prellungen des Hauptgesichtsnervs und eventuell eine bleibende dunkle VerfÃ¤rbung unterhalb des rechten Auges erlitten (Urk. 6/13 Blatt 2-3).</w:t>
      </w:r>
    </w:p>
    <w:p>
      <w:r>
        <w:rPr>
          <w:b/>
        </w:rPr>
        <w:t>E. 4.2</w:t>
      </w:r>
    </w:p>
    <w:p>
      <w:r>
        <w:t>4.2.1Â Â  Die ChefarztsekretÃ¤rin des Kantonsspitals Baden berichtete im Schreiben vom 3. Februar 2003, der BeschwerdefÃ¼hrer sei nicht direkt in ihrer Klinik behandelt worden, vielmehr sei er zwei Mal fÃ¼r RÃ¶ntgenuntersuchungen zugewiesen worden (Urk. 6/18).</w:t>
      </w:r>
    </w:p>
    <w:p>
      <w:r>
        <w:t>4.2.2Â Â  Dr. med. A.___, Facharzt FMH fÃ¼r Hals-, Nasen-, Ohrenkrankheiten, stellte am 26. Februar 2003 die Diagnose einer Fraktur der KieferhÃ¶hlenvorderwand rechts vom 16. April 1997. Konsultationen bei seinem VorgÃ¤nger Dr. med. B.___ hÃ¤tten am 25. April, 1. Mai, 6. Mai und 23. Mai 1997 stattgefunden. GemÃ¤ss Aussage des BeschwerdefÃ¼hrers habe dieser am 16. April 1997 einen Schlag in das Gesicht erhalten. Anschliessend habe er das Kantonsspital ZÃ¼rich zur Kontrolle aufgesucht. Danach habe er sich bei Dr. B.___ infolge SensibilitÃ¤tsstÃ¶rungen der ZÃ¤hne am rechten Oberkiefer gemeldet. Eine ArbeitsunfÃ¤higkeit sei nicht attestiert worden (Urk. 6/19).</w:t>
      </w:r>
    </w:p>
    <w:p>
      <w:r>
        <w:t>4.2.3Â Â  Dr. C.___ und PD Dr. Dr. D.___, Assistenzarzt und leitender Arzt amÂ  Kantonsspital Basel, Departement Chirurgie, erklÃ¤rten am 21. Februar 2003, der BeschwerdefÃ¼hrer sei am 23. Juni 1997 bei ihnen untersucht worden. Es sei eine leichte Asymmetrie mit Tiefstand des Jochbeins, welche der BeschwerdefÃ¼hrer als stÃ¶rend empfinde, die jedoch keine funktionellen Nachteil bringe, festgestellt worden. Von einer gesundheitlich funktionellen BeeintrÃ¤chtigung kÃ¶nne nicht gesprochen werden. Es bestehe lediglich ein minimaler Ã¤sthetischer Schaden (Urk. 6/22).</w:t>
      </w:r>
    </w:p>
    <w:p>
      <w:r>
        <w:t>4.2.4Â Â  Dr. E.___, Oberarzt, Kantonsspital Aarau, fÃ¼hrte am 7. MÃ¤rz 2003 aus, der BeschwerdefÃ¼hrer sei am 29. Mai 1997 untersucht worden. Er habe angegeben, Ã¼berfallen und dabei ins Gesicht geschlagen worden zu sein. Radiologisch hÃ¤tten sich kleine, einfache Frakturen im Bereich der Vorderwand der rechten KieferhÃ¶hle gezeigt, welche durch SchlÃ¤ge entstanden sein kÃ¶nnten. Der BeschwerdefÃ¼hrer habe keine Schmerzen gehabt. Er habe sich aber durch die sehr leichte SensibilitÃ¤tsstÃ¶rung im Bereich der rechten Wange gestÃ¶rt gefÃ¼hlt. Eine Behandlung sei nicht angezeigt gewesen. Eine ArbeitsunfÃ¤higkeit sei nicht attestiert worden. Die Verletzungen des BeschwerdefÃ¼hrers seien sehr leicht gewesen und hÃ¤tten seine Gesundheit kaum beeintrÃ¤chtigt (Urk. 9/23).</w:t>
      </w:r>
    </w:p>
    <w:p>
      <w:r>
        <w:t>4.3Â Â Â Â  Aufgrund der medizinischen Aktenlage und dem sich aus den Strafakten ergebenden Tathergang kann lediglich von einer TÃ¤tlichkeit und nicht von einer einfachen KÃ¶rperverletzung im Sinne des Strafgesetzbuches ausgegangen werden. Das EidgenÃ¶ssische Bundesgericht sieht sogar einen Schlag, der eine SchÃ¼rfwunde an der rechten Nasenseite und eine Quetschung und VerfÃ¤rbung der rechten GesichtshÃ¤lfte (BGE 72 IV 21) oder eine schmerzende VerrÃ¼ckung des Kiefergelenks (BGE 107 IV 41 ff.) verursacht, noch als TÃ¤tlichkeit an. Zudem liegen keinerlei bleibende SchÃ¤den vor und der BeschwerdefÃ¼hrer hat auch nicht geltend gemacht, die Verletzung habe eine einschneidende Wirkung auf das private oder berufliche Leben oder eine lebensgefÃ¤hrdende Situation mit entsprechenden Ãngsten verursacht. Auch hat sie kein langes, schmerzhaftes Krankenlager nach sich gezogen.</w:t>
      </w:r>
    </w:p>
    <w:p>
      <w:r>
        <w:t>Ein Genugtuungsanspruch entfÃ¤llt selbst bei einem Beinbruch, der normal verheilt, ebenso bei einer HirnerschÃ¼tterung, verbunden mit einem SchlÃ¼sselbeinbruch (Alfred Keller, a.a.O., S. 138). Ein Genugtuungsanspruch ist sodann verneint worden in einem Fall, in welchem eine Ohrfeige und ein Fusstritt ins Gesicht zu einer Rissquetschwunde von der Stirn bis zur Nasenwurzel, zu einem Bluterguss am Handgelenk und zu SchÃ¼rfungen am Knie fÃ¼hrten, sowie im Falle von Messerstichen in die Wade und FaustschlÃ¤gen ins Gesicht, die einen Spitalaufenthalt von vier Tagen und eine ArbeitsunfÃ¤higkeit von einem Monat zur Folge hatten (Klaus HÃ¼tte/Petra Ducksch, Die Genugtuung, 3. Auflage, 1996, Tabelle VIII/1 1995 ff.). Bei all diesen Beispielen hat eine bedeutend grÃ¶ssere immaterielle Unbill vorgelegen als im Falle des BeschwerdefÃ¼hrers. Der BeschwerdefÃ¼hrer litt einzig an SensibilitÃ¤tsstÃ¶rungen. Ihm wurde keine ArbeitsunfÃ¤higkeit attestiert und die Ãrzte gingen Ã¼bereinstimmend von einer sehr leichten Verletzung aus, die die Gesundheit des BeschwerdefÃ¼hrers kaum beeintrÃ¤chtigt habe (vgl. vorstehend Erw. 4.2). Unter diesen UmstÃ¤nden ist erstellt, dass der BeschwerdefÃ¼hrer nicht im Sinne von Art. 12 Abs. 2 OHG schwer betroffen gewesen ist. Der BeschwerdefÃ¼hrer hat daher keinen Anspruch auf Genugtuung, weshalb sich die angefochtene VerfÃ¼gung auch diesbezÃ¼glich als richtig erweist,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F.___</w:t>
      </w:r>
    </w:p>
    <w:p>
      <w:r>
        <w:t>- Direktion der Justiz des Kantons ZÃ¼rich</w:t>
      </w:r>
    </w:p>
    <w:p>
      <w:r>
        <w:t>- EidgenÃ¶ssisches Justiz- und Polizeidepartement, Bundesamt fÃ¼r Justiz</w:t>
      </w:r>
    </w:p>
    <w:p>
      <w:r>
        <w:t>4.Â Â Â Â Â Â Â Â  Gegen diesen Entscheid kann innert 30 Tagen seit der Zustellung beim Schweizerischen Bundesgericht Verwaltungsgerichtsbeschwerde eingereicht werden.</w:t>
      </w:r>
    </w:p>
    <w:p>
      <w:r>
        <w:t>Die Beschwerdeschrift ist dem Schweizerischen Bundesgericht, Avenue Tribunal FÃ©dÃ©ral 29, 1000 Lausanne 14,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