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NZ.2025.00001 vom 14. Oktober 2025</w:t>
      </w:r>
    </w:p>
    <w:p>
      <w:r>
        <w:t>ZH Sozialversicherungsgericht, 2025-10-14, DE</w:t>
      </w:r>
    </w:p>
    <w:p>
      <w:r>
        <w:rPr>
          <w:b/>
        </w:rPr>
        <w:t xml:space="preserve">Quelle: </w:t>
      </w:r>
      <w:r>
        <w:t>https://mcp.opencaselaw.ch/entscheid/zh_sozialversicherungsgericht_NZ.2025.00001</w:t>
      </w:r>
    </w:p>
    <w:p>
      <w:r>
        <w:t>FR: ZH_SOZIALVERSICHERUNGSGERICHT NZ.2025.00001 du 14 octobre 2025</w:t>
      </w:r>
    </w:p>
    <w:p>
      <w:r>
        <w:t>IT: ZH_SOZIALVERSICHERUNGSGERICHT NZ.2025.00001 del 14 ottobre 2025</w:t>
      </w:r>
    </w:p>
    <w:p>
      <w:pPr>
        <w:pStyle w:val="Heading2"/>
      </w:pPr>
      <w:r>
        <w:t>Erwägungen</w:t>
      </w:r>
    </w:p>
    <w:p>
      <w:r>
        <w:rPr>
          <w:b/>
        </w:rPr>
        <w:t>E. 1</w:t>
      </w:r>
    </w:p>
    <w:p>
      <w:r>
        <w:t>Mit Urteil des Sozialversicherungsge richts des Kantons Zürich vom 23 . September 2014 (Urk. 2/1; Prozess IV.2013.00530) wurden der Gesuchsgegnerin die Gerichtskosten von Fr. 600.-- auferlegt. Gleichzeitig wurde der unentgeltliche Rechtsvertreter der Gesuchsgegnerin , Rechtsanwalt Dr. Pierre Heusser, Zürich, mit Fr. 3'422.50 (inkl. Barauslagen und Mehrwertsteuer) aus der Gerichtskasse ent schädigt. Infolge Gewährung der unentgeltlichen Rechtspflege wurden die Gerichtskosten und die Kosten für die anwaltliche Vertretung, total Fr. 4'022.50, einstweilen auf die Gerichtskasse genommen. Die Gesuchsgegnerin wurde auf § 16 Abs. 4 des Gesetzes über das Sozialversicherungsgericht ( GSVGer ) hinge wiesen, wonach eine Partei, der die unentgeltliche Rechtspflege gewährt wurde, zur Nachzahlung verpflichtet ist, sobald sie dazu in der Lage ist (Urk. 2/1).</w:t>
      </w:r>
    </w:p>
    <w:p>
      <w:r>
        <w:rPr>
          <w:b/>
        </w:rPr>
        <w:t>E. 1.1</w:t>
      </w:r>
    </w:p>
    <w:p>
      <w:r>
        <w:t>Gemäss § 16 Abs. 4 Satz 1 des Gesetz es über das Sozialversicherungsgericht ( GSVGer ) ist eine Partei, der die unentgeltliche Rechtspflege gewährt wurde, zur Nachzahlung verpflichtet, sobald sie dazu in der Lage ist. Veränderte wirtschaft liche Verhältnisse versetzen die zuvor mittellose Partei dann «in die Lage» zur Nachzahlung, wenn sie die Bewilligung der unentgeltlichen Rechtspflege aus schliessen würden (zur gleichlautenden Regelung in der schweizerischen Zivil prozessordnung vgl. Rüegg/Rüegg in: Spühler/ Tenchio /Infanger [Hrsg.], Schwei zerische Zivilprozessordnung, 4 . Auflage, Basel 20 24 , Art. 123 N . 1).</w:t>
      </w:r>
    </w:p>
    <w:p>
      <w:r>
        <w:rPr>
          <w:b/>
        </w:rPr>
        <w:t>E. 1.2</w:t>
      </w:r>
    </w:p>
    <w:p>
      <w:r>
        <w:t>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 28 lit . a GSVGer</w:t>
      </w:r>
    </w:p>
    <w:p>
      <w:r>
        <w:t>i.V.m . Art. 119 der Zivilprozessordnung [ ZPO ] ) eingereicht wird (BGE 120 Ia 179 E. 3a; Urteil des Bundesgerichts 9C_423/2017 vom 10. Juli 2017 E. 2.1), oder – bei seither eingetretenen Veränderungen – auch in dem jenigen der Entscheidfindung (BGE 108 V 265 E. 4). Das Sozialversi che rungs gericht stützt sich bei der Berechnung der Bedürftigkeit praxisgemäss auf das Kreisschreiben der Verwaltungskommission des Obergerichts des Kantons Zürich betreffend die Berechnung des betreibungsrechtlichen Existenzminimums und zählt zu dem so ermittelten Resultat personen- und zivilstandsabhängige Ein kommens- und Vermögensfreibeträge hinzu (Randacher, in: SVGer -Kommentar, 3. Aufl. 2024, N. 11 zu § 16). 2.</w:t>
      </w:r>
    </w:p>
    <w:p>
      <w:r>
        <w:rPr>
          <w:b/>
        </w:rPr>
        <w:t>E. 2</w:t>
      </w:r>
    </w:p>
    <w:p>
      <w:r>
        <w:t>Mit Eingabe vom 9. Juli 2025 wandte sich die Zentrale Inkassostelle der Gerichte , Obergericht des Kantons Zürich, an das Sozialversicherungsgericht und bean tragte die Feststel lung der Nachzahlungspflicht der Gesuchsgegnerin</w:t>
      </w:r>
    </w:p>
    <w:p>
      <w:r>
        <w:t>für die Gerichtskosten und die Kosten der anwaltlichen Vertretung im Prozess IV.2013.00530 von gesamthaft Fr. 4'022.50 (Urk. 1). Mit Verf ü gung vom 21 . Juli 202</w:t>
      </w:r>
    </w:p>
    <w:p>
      <w:r>
        <w:rPr>
          <w:b/>
        </w:rPr>
        <w:t>E. 2.1</w:t>
      </w:r>
    </w:p>
    <w:p>
      <w:r>
        <w:t>Die Gesuchsgegnerin hat innert der angesetzten Frist weder das Formular zur Abklärung der finanziellen Verhältnisse eingereicht noch zum Gesuch um Fest stellung der Nachzahlungspflicht Stellung genommen (vgl. Urk. 4-7) . Der Ent scheid ist daher androhungsgemäss aufgrund der vorhandenen Akten zu fällen.</w:t>
      </w:r>
    </w:p>
    <w:p>
      <w:r>
        <w:rPr>
          <w:b/>
        </w:rPr>
        <w:t>E. 2.2</w:t>
      </w:r>
    </w:p>
    <w:p>
      <w:r>
        <w:t>Die Bemühungen des Gesuchstellers, die aktuellen finanziellen Verhältnisse der Gesuchsgegnerin zu erheben, blieben erfolglos (Urk. 2/2-8). Eine fortdauernde Bedürftigkeit ist - mitunter aufgrund der wiederholten Verletzung der Mitwir kungspflicht der Gesuchsgegnerin (vgl. dazu auch Rüegg/Rüegg, a.a.O., Art. 123 N . 1a mit Hinweis ) - aufgrund der Akten nicht ausgewiesen. Daher ist ihre Nach zahlungsfähigkeit zu bejahen, was zur Nachzahlungspflicht führt.</w:t>
      </w:r>
    </w:p>
    <w:p>
      <w:r>
        <w:rPr>
          <w:b/>
        </w:rPr>
        <w:t>E. 2.3</w:t>
      </w:r>
    </w:p>
    <w:p>
      <w:r>
        <w:t>Nach dem Dargelegten ist dem Antrag des Gesuchstellers zu entsprechen und die Gesuchsgegnerin zu verpflichten, dem Gesuchsteller betreffend das Verfahren IV.201 3 .0 0530 des hiesigen Gerichts Fr. 4'022.50 nachzuzahlen. 3.</w:t>
      </w:r>
    </w:p>
    <w:p>
      <w:r>
        <w:t>In Anwendung von § 28 lit . a GSVGer in Verbindung mit Art. 119 Abs. 6 ZPO ist für das Nachzahlungs verfahren weder eine Entscheidgebühr zu erheben noch eine Parteientschädigung zuzusprechen. Das Gericht erkennt: 1.</w:t>
      </w:r>
    </w:p>
    <w:p>
      <w:r>
        <w:t>Die Gesuchsgegnerin wird zur Nachzahlung von Fr. 4'022.50 an den Kanton Zürich, Zentrale Inkassostelle der Gerichte, der ihm gemäss Urteil des Sozialversicherungsge richts des Kantons Zürich vom 23. September 2014 auferlegten und einstweilen auf die Gerichtskasse genommenen Kosten (Prozess Nr. IV.2013.00530) verpflichtet. 2.</w:t>
      </w:r>
    </w:p>
    <w:p>
      <w:r>
        <w:t>Das Verfahren ist kostenlos. 3.</w:t>
      </w:r>
    </w:p>
    <w:p>
      <w:r>
        <w:t>Zustellung gegen Empfangsschein an: - Obergericht des Kantons Zürich - X.___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FehrKlemmt</w:t>
      </w:r>
    </w:p>
    <w:p>
      <w:r>
        <w:rPr>
          <w:b/>
        </w:rPr>
        <w:t>E. 5</w:t>
      </w:r>
    </w:p>
    <w:p>
      <w:r>
        <w:t>wurde der</w:t>
      </w:r>
    </w:p>
    <w:p>
      <w:r>
        <w:t>Gesuchsgegner in das Formular zur Abklärung ihrer finanziellen Verhältnisse zugestellt und ih r eine Frist von 30 Tagen ab Erhalt der Verfügung angesetzt, um das Formular vollständig und wahrheitsge treu ausgefüllt sowie unter Beilage sämtlicher Belege zur finanziellen Situation dem hiesigen Gericht einzureichen und um zum Gesuch um Feststellung der Nachzah lungspflicht Stellung zu nehmen. Diese Fristansetzung war mit der Androhung verbunden, dass bei Säumnis Verzicht auf Stellungnahme angenommen und der Entscheid über die Nachzahlungspflicht aufgrund der Akten gefällt werde (Urk. 3). Die</w:t>
      </w:r>
    </w:p>
    <w:p>
      <w:r>
        <w:t>Gesuchsgegner in reichte innert der angesetzten Frist weder das Formular zur Abklärung der finanziellen Verhältnisse ein noch nahm sie zur Nachzahlungs pflicht Stellung (vgl. Urk. 4-7)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