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NZ.2022.00002 vom 4. April 2023</w:t>
      </w:r>
    </w:p>
    <w:p>
      <w:r>
        <w:t>ZH Sozialversicherungsgericht, 2023-04-04, DE</w:t>
      </w:r>
    </w:p>
    <w:p>
      <w:r>
        <w:rPr>
          <w:b/>
        </w:rPr>
        <w:t xml:space="preserve">Quelle: </w:t>
      </w:r>
      <w:r>
        <w:t>https://mcp.opencaselaw.ch/entscheid/zh_sozialversicherungsgericht_NZ.2022.00002</w:t>
      </w:r>
    </w:p>
    <w:p>
      <w:r>
        <w:t>FR: ZH_SOZIALVERSICHERUNGSGERICHT NZ.2022.00002 du 4 avril 2023</w:t>
      </w:r>
    </w:p>
    <w:p>
      <w:r>
        <w:t>IT: ZH_SOZIALVERSICHERUNGSGERICHT NZ.2022.00002 del 4 aprile 2023</w:t>
      </w:r>
    </w:p>
    <w:p>
      <w:pPr>
        <w:pStyle w:val="Heading2"/>
      </w:pPr>
      <w:r>
        <w:t>Erwägungen</w:t>
      </w:r>
    </w:p>
    <w:p>
      <w:r>
        <w:rPr>
          <w:b/>
        </w:rPr>
        <w:t>E. 1</w:t>
      </w:r>
    </w:p>
    <w:p>
      <w:r>
        <w:t>Mit Urteil des Sozialversicherungsge richts des Kantons Zürich vom 30 . Mai 2013 (Urk. 2/1; Prozess IV.2011.01286) in Sachen X.___ (ehemals Y.___ ) gegen die Sozialversicherungsanstalt des Kantons Zürich, IV-Stelle, wur den die Gerichtskosten von Fr. 600.-- X.___ auferlegt. Gleichzeitig wurde die un entgeltliche Rechtsvertreterin von X.___ , Rechtsanwä lt in Christine Fleisch, mit Fr. 1 ' 708.60 aus der Gerichtskasse entschädigt. Infolge Gewährung der unentgelt lichen Rechtspflege wurden die Gerichtskosten und die Kosten für die anwaltliche Vertretung einstweilen auf die Gerichtskasse genommen. X.___</w:t>
      </w:r>
    </w:p>
    <w:p>
      <w:r>
        <w:t>wurde darauf hingewiesen, dass sie gemäss § 16 Abs.</w:t>
      </w:r>
    </w:p>
    <w:p>
      <w:r>
        <w:rPr>
          <w:b/>
        </w:rPr>
        <w:t>E. 4</w:t>
      </w:r>
    </w:p>
    <w:p>
      <w:r>
        <w:t>des Gesetzes über das Sozialversicherungsgericht ( GSVGer ) zur Erstattung der ihr einstweilen erlas se nen Gerichtskosten und der Auslagen für die Vertretung verpflichtet werden könne, wenn sie in günstige wirtschaftliche Verhältnisse komme. 2.</w:t>
      </w:r>
    </w:p>
    <w:p>
      <w:r>
        <w:t>Am 23. November 2022</w:t>
      </w:r>
    </w:p>
    <w:p>
      <w:r>
        <w:t>ersuchte die Zentrale Inkassostelle der Zürcher Gerichte um Feststel lung der Nachzahlungspflicht von X.___ für die Gerichtskosten von Fr. 600.-- und die Entschädigung für die unentgeltliche Rechtsvertreter in in der Höhe von Fr. 1 ' 708.60, das heisst total Fr. 2'308.60 (Urk. 1). Mit Verfügung vom 20. Dezember 2022 wurde der Gesuchsgegnerin das Formular zur Abklärung ihrer finanziellen Verhältnisse zuge stell t und ihr eine Frist von 30 Tagen ab Erhalt der Verfügung angesetzt, um das Formular vollständig und wahr heitsgetreu ausgefüllt sowie unter Beilage sämtlicher Belege zur finanziellen Situation dem Gericht einzureichen und um zum Gesuch um Feststellung der Nachzahlungspflicht Stellung zu nehmen. Diese Fristansetzung war mit der An drohung verbunden, dass bei Säumnis Verzicht auf Stellungnahme angenommen und der Entscheid über die Nachzahlungspflicht aufgrund der Akten gefällt werde (Urk. 3). Die Gesuchsgegnerin reichte innert der angesetzten Frist weder das For mular zur Abklärung der finanziellen Verhältnisse ein noch nahm sie zur Nach zahlungspflicht Stellung.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