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MV.2012.00003 vom 6. Dezember 2013</w:t>
      </w:r>
    </w:p>
    <w:p>
      <w:r>
        <w:t>ZH Sozialversicherungsgericht, 2013-12-06, DE</w:t>
      </w:r>
    </w:p>
    <w:p>
      <w:r>
        <w:rPr>
          <w:b/>
        </w:rPr>
        <w:t xml:space="preserve">Quelle: </w:t>
      </w:r>
      <w:r>
        <w:t>https://mcp.opencaselaw.ch/entscheid/zh_sozialversicherungsgericht_MV.2012.00003</w:t>
      </w:r>
    </w:p>
    <w:p>
      <w:r>
        <w:t>FR: ZH_SOZIALVERSICHERUNGSGERICHT MV.2012.00003 du 6 décembre 2013</w:t>
      </w:r>
    </w:p>
    <w:p>
      <w:r>
        <w:t>IT: ZH_SOZIALVERSICHERUNGSGERICHT MV.2012.00003 del 6 dicembre 2013</w:t>
      </w:r>
    </w:p>
    <w:p>
      <w:pPr>
        <w:pStyle w:val="Heading2"/>
      </w:pPr>
      <w:r>
        <w:t>Erwägungen</w:t>
      </w:r>
    </w:p>
    <w:p>
      <w:r>
        <w:rPr>
          <w:b/>
        </w:rPr>
        <w:t>E. 1</w:t>
      </w:r>
    </w:p>
    <w:p>
      <w:r>
        <w:t>/</w:t>
      </w:r>
    </w:p>
    <w:p>
      <w:r>
        <w:rPr>
          <w:b/>
        </w:rPr>
        <w:t>E. 1.1</w:t>
      </w:r>
    </w:p>
    <w:p>
      <w:r>
        <w:t>Gemäss Art. 52 Abs. 1 des Bundesgesetzes über den Allgemeinen Teil des So zial versicherungsrechts (ATSG) kann gegen Verfügungen des Versicherungs trägers innerhalb von 30 Tagen bei der verfügenden Stelle Einsprache erhoben werden; davon ausgenommen sind prozess- und verfahrensleitende Verfügun gen.</w:t>
      </w:r>
    </w:p>
    <w:p>
      <w:r>
        <w:rPr>
          <w:b/>
        </w:rPr>
        <w:t>E. 1.2</w:t>
      </w:r>
    </w:p>
    <w:p>
      <w:r>
        <w:t>Nach Art. 12 der Verordnung über den Allgemeinen Teil des Sozial versiche rungs rechts (ATSV) ist der Versicherer an das Begehren der Ein sprache führenden Person nicht gebunden. Er kann die Verfügung zu Gunsten oder zu Ungunsten der Einsprache führenden Partei abändern (Abs. 1). Beab sichtigt er, die Verfügung zu Ungunsten der Einsprache führenden Person ab zuändern, gibt er ihr Gelegenheit zum Rückzug der Einsprache (Abs. 2).</w:t>
      </w:r>
    </w:p>
    <w:p>
      <w:r>
        <w:rPr>
          <w:b/>
        </w:rPr>
        <w:t>E. 1.3</w:t>
      </w:r>
    </w:p>
    <w:p>
      <w:r>
        <w:t>Eine vom Versicherungsträger angesetzte Frist kann aus zureichenden Gründen erstreckt werden, wenn die Partei vor Ablauf der Fri s t darum nachsucht (Art. 40 Abs. 3 ATSG).</w:t>
      </w:r>
    </w:p>
    <w:p>
      <w:r>
        <w:rPr>
          <w:b/>
        </w:rPr>
        <w:t>E. 1.4</w:t>
      </w:r>
    </w:p>
    <w:p>
      <w:r>
        <w:t>Gemäss Art. 29 Abs. 2 BV haben die Parteien Anspruch auf rechtliches Gehör. Das rechtliche Gehör dient einerseits der Sachaufklärung, andererseits stellt es ein persönlichkeitsbezogenes Mit wirkungsrecht beim Erlass eines Entscheids dar, welcher in die Rechtsstellung einer Person eingreift. Dazu gehört ins beson dere deren Recht, sich vor Erlass des in ihre Rechtsstel lung eingreifenden Ent scheids zur Sache zu äussern, erhebli che Beweise beizubringen, Einsicht in die Akt en zu nehmen, mit erheblichen Beweisanträgen gehört zu wer den und an der Er hebung wesentlicher Beweise ent weder mit zuwirken oder sich zumindest zum Beweisergebnis zu äussern, wenn dieses geeig net ist, den Entscheid zu be einflussen (BGE 132 V 368 E. 3.1 mit Hinwei sen).</w:t>
      </w:r>
    </w:p>
    <w:p>
      <w:r>
        <w:rPr>
          <w:b/>
        </w:rPr>
        <w:t>E. 1.5</w:t>
      </w:r>
    </w:p>
    <w:p>
      <w:r>
        <w:t>Das Recht, angehört zu werden, ist formeller Natur. Die Verletzung des recht li chen Gehörs führt ungeachtet der Erfolgsaussichten der Beschwerde in der Sa che selbst zur Aufhebung der angefochtenen Verfügung. Es kommt mit anderen Worten nicht darauf an, ob die Anhörung im konkre ten Fall für den Ausgang der materi el len Streitentscheidung von Bedeutung ist, d.h. die Be hörde zu einer Änderung ihres Entscheides veranlasst wird oder nicht (BGE 132 V 387 E. 5.1; 127 V 431 E. 3d/ aa ).</w:t>
      </w:r>
    </w:p>
    <w:p>
      <w:r>
        <w:rPr>
          <w:b/>
        </w:rPr>
        <w:t>E. 1.6</w:t>
      </w:r>
    </w:p>
    <w:p>
      <w:r>
        <w:t>Nach der Rechtsprechung kann eine nicht besonders schwerwiegende Ver letzung des rechtlichen Gehörs ausnahmsweise als geheilt gelten, wenn die be troffene Person die Möglichkeit erhält, sich vor einer Beschwer de instanz zu äussern, die sowohl den Sachverhalt wie die Rechts lage frei überprüfen kann (BGE 127 V 431 E. 3d/ aa ). Von einer Rückweisung der Sache an die Verwaltung ist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132 V 387 E. 5.1 mit Hinweis). 2. 2.1</w:t>
      </w:r>
    </w:p>
    <w:p>
      <w:r>
        <w:t>Die Militärversicherung begründete die Leistungsverweigerung im Wesentlichen damit, dass der Beschwerdeführer bereits seit seiner Kindheit unter der -</w:t>
      </w:r>
    </w:p>
    <w:p>
      <w:r>
        <w:t>in Schüben auftretenden - bipolaren affektiven Störung leide. Während des Dienstes sei es , wie schon im früheren Verlauf immer wieder , zu einem psycho tischen Schub gekommen. Nach dessen vollständigem Abklingen bis 18. No vember 1992 sei der status quo sine wieder erreicht und die während des Dienstes eigetretene Verschlimmerung der psychischen Gesundheitsschädigung , deren Ursache wohl ausschliesslich in dienstfremde n</w:t>
      </w:r>
    </w:p>
    <w:p>
      <w:r>
        <w:t>Faktoren</w:t>
      </w:r>
    </w:p>
    <w:p>
      <w:r>
        <w:t>zu sehen sei (Urk. 6 S. 3), behoben gewesen. Bei der im Jahr 2002 diagnostizierten und ge meldeten Gesundheitsschädigung handle es sich um einen neuen , unter einer damals aktuellen</w:t>
      </w:r>
    </w:p>
    <w:p>
      <w:r>
        <w:t>( dienstfremden ) Belastung aufgetretenen Beschwerdeschub; für diesen und weitere seitherige Episoden bestehe keine Haftung beziehungsweise keine Leistungspfl icht der Militärversicherung (Urk. 2 S. 6 f., Urk. 6 S. 3 f. , Urk. 18 ) . Die gestützt auf die Verfügung vom 15. September 2010 ( Urk. 7/92 )</w:t>
      </w:r>
    </w:p>
    <w:p>
      <w:r>
        <w:t>bereits ausgerichteten Rentenzahlungen entbehrten demnach einer Rechts grundlage (Urk. 2 S.</w:t>
      </w:r>
    </w:p>
    <w:p>
      <w:r>
        <w:rPr>
          <w:b/>
        </w:rPr>
        <w:t>E. 3</w:t>
      </w:r>
    </w:p>
    <w:p>
      <w:r>
        <w:t>%</w:t>
      </w:r>
    </w:p>
    <w:p>
      <w:r>
        <w:t>anhan d eines versicherten Verdienstes von mindestens Fr. 100‘000. -- zuzusprechen. 3. Eventualiter sei die Streitsache an die Vorinstanz zurückzuweisen. 4. Unter Kosten- und Entschädigungsfolgen zu Lasten der Einsprache gegne rin .“</w:t>
      </w:r>
    </w:p>
    <w:p>
      <w:r>
        <w:t>Die Militärversicherung schloss am 11. April 2012 auf Abweisung der Be schwerde (vgl. Beschwerdeantwort, Urk. 6).</w:t>
      </w:r>
    </w:p>
    <w:p>
      <w:r>
        <w:t>Replicando (Urk. 15) und duplicando (Urk. 18) hielten die Parteien an ihren Anträgen fest.</w:t>
      </w:r>
    </w:p>
    <w:p>
      <w:r>
        <w:t>Auf die Ausführungen der Parteien und die eingereichten Unterlagen ist, soweit für die Entscheidfindung erforderlich, in den nachstehenden Erwägungen ein zugehen. Das Gericht zieht in Erwägung: 1.</w:t>
      </w:r>
    </w:p>
    <w:p>
      <w:r>
        <w:rPr>
          <w:b/>
        </w:rPr>
        <w:t>E. 3.1</w:t>
      </w:r>
    </w:p>
    <w:p>
      <w:r>
        <w:t>Entgegen der Ansicht des Beschwerdeführers (Urk. 1 S. 8 f. ) ist Ziffer 1 der</w:t>
      </w:r>
    </w:p>
    <w:p>
      <w:r>
        <w:t>Ver fü gung der Militärversicherung nicht in Rechtskraft erwachsen, handelt es sich bei der Festsetzung des Haftungsumfangs doch lediglich um einen Teil aspekt des Rentenanspruchs und nicht um einen selbständigen Anspruch. Die Militär versicherung war demnach im Rahmen des Einspracheverfahrens an sich befugt, (auch) das Bestehen und – gegebenenfalls – d as Ausmass der Haftung neu zu prüfen.</w:t>
      </w:r>
    </w:p>
    <w:p>
      <w:r>
        <w:rPr>
          <w:b/>
        </w:rPr>
        <w:t>E. 3.2</w:t>
      </w:r>
    </w:p>
    <w:p>
      <w:r>
        <w:t>Nachdem der Beschwer deführer a m 15. Oktober 2010 Einsprache gegen die Verfü gung vom 15. September 2010 (Urk. 7/92) erhoben hatte (Urk. 7/97), räumte ihm die Militärversicherung am 16. Juni 2011 Frist bis 11. Juli 2011 ein, um sich zur in Aussicht gestellten möglichen</w:t>
      </w:r>
    </w:p>
    <w:p>
      <w:r>
        <w:t>reformatio in peius zu äussern be ziehungsweise die Einsprache zurückzuziehen (Urk. 7/107) . Diese Frist wurde ihm in der Folge – jeweils auf entsprechendes Gesuch hin (Urk. 7/108, Urk. 7/110, Urk. 7/112, Urk. 7/114) - bis 31. August 2011 (Urk. 7/109), bis 30 . September 2011 (Urk. 7/111), bis 3 1 . Oktober 2011 (Urk. 7/113) und schliesslich bis 30. November 2011 (Urk. 7/115) erstreckt. Mit Eingabe vom 30. November 2011 (Urk. 7/117) beantragte der Beschwerdeführer die Beiladung der zuständigen Berufsvorsorgeeinrichtung zum Verfahren und wies darauf hin, dass eine umfassende Äusserung zum Sachverhalt erst Sinn mache, wenn eine Stellungnah m e der Pensionskasse vorliege. In der Folge erliess die Militärversi cherung am 16. Februar 2012 den angefochtenen Einspracheentscheid (Urk. 2). 3. 3</w:t>
      </w:r>
    </w:p>
    <w:p>
      <w:r>
        <w:t>Mit Schreiben vom 30. November 2011 (Urk. 7/117) stellte der Beschwerdefüh rer rechtzeitig innert der ihm am 1. November 2011 bis zu m erstgenannten Da tum eingeräumten Frist (Urk. 7/115) – zumindest implizit – ein Gesuch um Fristerstreckung bis zum Vorliegen der Stellungnahme der entsprechend seinem Antrag beizuladenden Einrichtung der beruflichen Vorsorge. Hätte die Militär versicherung diesem Gesuch nicht entsprechen wollen, so hätte sie dem Be schwerdeführer jedenfalls noch eine kurze Nachfrist ansetzen müssen , um die Einsprache zurückzuziehen (vgl. hiezu</w:t>
      </w:r>
    </w:p>
    <w:p>
      <w:r>
        <w:t>Kieser , ATSG-Kommentar, 2. Auflage, Zürich 2009, Rz . 11 zu Art. 40). Tatsächlich gab sie ihm aber keine Gelegenheit mehr, sich zur in Aussicht gestellten reformatio in peius zu äussern bezie hungsweise seine Einsprache zurückzuziehen, sondern erliess – ungeachtet des Frist erstreckungsgesuchs – am 16. Februar 2012 den Einspracheentscheid (Urk. 2) . 3. 4</w:t>
      </w:r>
    </w:p>
    <w:p>
      <w:r>
        <w:t>Auch wenn nicht ohne Weiteres nachvollziehbar ist, dass sich der Beschwerde führer in den rund zweieinhalb Monaten zwischen der (fristgerechten) Ein rei chung des Fristerstreckungsgesuchs (Urk. 7/11</w:t>
      </w:r>
    </w:p>
    <w:p>
      <w:r>
        <w:rPr>
          <w:b/>
        </w:rPr>
        <w:t>E. 7</w:t>
      </w:r>
    </w:p>
    <w:p>
      <w:r>
        <w:t>) und dem Erlass des Ein sprache entscheides (Urk. 2) nie bei der Militärversicherung erkundigte, ob dem Gesuch entsprochen werde, stellt das Vorgehen der letzteren eine – nicht heil bare - Verletzung des Anspruchs auf rechtliches Gehör dar. Der angefochtene Ein sprache entscheid (Urk. 2) ist daher aufzuheben und die Sache an die Beschwerdegegnerin zurückzuweisen, damit sie dem Beschwerdeführer Frist an setze, um ihm Gelegenheit zu geben,</w:t>
      </w:r>
    </w:p>
    <w:p>
      <w:r>
        <w:t>die Einsprache vom 15. Oktober 2010 (Urk. 7/97) gegen die Verfügung vom 15. September 2010 (Urk. 7/92) zurückzu ziehen . 4.</w:t>
      </w:r>
    </w:p>
    <w:p>
      <w:r>
        <w:t>Ausgangsgemäss ist dem anwaltlich vertretenen Beschwerdeführer gestützt auf Art. 61 lit . g ATSG in Verbindung mit § 34 Abs. 1 und 3 des Gesetzes über das Sozialversicherungsgericht ( GSVGer ) eine Prozessentschädigung zuzusprechen, wobei ein Betrag von Fr. 2‘700 .-- (inklusive Barauslagen und Mehrwertsteuer) als angemessen erscheint. Das Gericht erkennt: 1.</w:t>
      </w:r>
    </w:p>
    <w:p>
      <w:r>
        <w:t>Die Beschwerde wird in dem Sinne gutgeheissen, dass der Einspracheentscheid der Suva, Abteilung Militärversicherung, vom 16. Februar 2012 aufgehoben und die Sache an die Beschwerdegegnerin zurückgewiesen wird, damit sie dem Beschwerdeführer Frist ansetze, um ihm Gelegenheit zum Rückzug der gegen die Verfügung vom 15. Sep tember 2010 erhobenen Einsprache zu geben . 2.</w:t>
      </w:r>
    </w:p>
    <w:p>
      <w:r>
        <w:t>Das Verfahren ist kostenlos. 3.</w:t>
      </w:r>
    </w:p>
    <w:p>
      <w:r>
        <w:t>Die Beschwerdegegnerin wird verpflichtet, dem Beschwerdeführer eine Prozessent schä digung von Fr. 2‘700 .-- (inkl. Barauslagen und MWSt ) zu bezahlen. 4.</w:t>
      </w:r>
    </w:p>
    <w:p>
      <w:r>
        <w:t>Zustellung gegen Empfangsschein an: - Rechtsanwalt Sebastian Lorentz - Suva, Abteilung Militärversicherung - Bundesamt für Gesundheit, Aufsicht Militärversicherung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