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KV.2025.00112 vom 13. November 2025</w:t>
      </w:r>
    </w:p>
    <w:p>
      <w:r>
        <w:t>ZH Sozialversicherungsgericht, 2025-11-13, DE</w:t>
      </w:r>
    </w:p>
    <w:p>
      <w:r>
        <w:rPr>
          <w:b/>
        </w:rPr>
        <w:t xml:space="preserve">Quelle: </w:t>
      </w:r>
      <w:r>
        <w:t>https://mcp.opencaselaw.ch/entscheid/zh_sozialversicherungsgericht_KV.2025.00112</w:t>
      </w:r>
    </w:p>
    <w:p>
      <w:r>
        <w:t>FR: ZH_SOZIALVERSICHERUNGSGERICHT KV.2025.00112 du 13 novembre 2025</w:t>
      </w:r>
    </w:p>
    <w:p>
      <w:r>
        <w:t>IT: ZH_SOZIALVERSICHERUNGSGERICHT KV.2025.00112 del 13 novembre 2025</w:t>
      </w:r>
    </w:p>
    <w:p>
      <w:pPr>
        <w:pStyle w:val="Heading2"/>
      </w:pPr>
      <w:r>
        <w:t>Erwägungen</w:t>
      </w:r>
    </w:p>
    <w:p>
      <w:r>
        <w:rPr>
          <w:b/>
        </w:rPr>
        <w:t>E. 1</w:t>
      </w:r>
    </w:p>
    <w:p>
      <w:r>
        <w:t>Der 1989 geborene X.___</w:t>
      </w:r>
    </w:p>
    <w:p>
      <w:r>
        <w:t>beantragte am 26. Juni 2025 die Aus rich tung von Prämienverbilligung für das Jahr 2023 (Urk.</w:t>
      </w:r>
    </w:p>
    <w:p>
      <w:r>
        <w:rPr>
          <w:b/>
        </w:rPr>
        <w:t>E. 2</w:t>
      </w:r>
    </w:p>
    <w:p>
      <w:r>
        <w:t>S. 2 ). Mit Ver fü gung vom 14. Juli</w:t>
      </w:r>
    </w:p>
    <w:p>
      <w:r>
        <w:t>2025</w:t>
      </w:r>
    </w:p>
    <w:p>
      <w:r>
        <w:t>verneinte die Sozialversicherungsanstalt</w:t>
      </w:r>
    </w:p>
    <w:p>
      <w:r>
        <w:t>des Kantons Zü rich,</w:t>
      </w:r>
    </w:p>
    <w:p>
      <w:r>
        <w:t>Prä mienverbilligung (nachfolgend: SVA) , einen Anspruch auf Prämien ver bil li gung für das Jahr 2023 mit der Begründung, der Antrag oder die zur Be rechnung benötig t en Beilagen sei en nach dem 31. März 2024 eingereicht worden (Urk. 3/2 S.</w:t>
      </w:r>
    </w:p>
    <w:p>
      <w:r>
        <w:rPr>
          <w:b/>
        </w:rPr>
        <w:t>E. 2.1</w:t>
      </w:r>
    </w:p>
    <w:p>
      <w:r>
        <w:t>Im verwaltungsgerichtlichen Beschwerdeverfahren sind grundsätzlich nur Rechts verhältnisse zu überprüfen beziehungsweise zu beurteilen, zu denen die zu ständige Verwaltungsbehörde vorgängig verbindlich – in Form einer Ver fü gung beziehungsweise eines Einspracheentscheids – Stellung genommen hat. In so weit bestimmt die Verfügung beziehungsweise der Einspracheentscheid den be schwer deweise weiterziehbaren Anfechtungsgegenstand. Umgekehrt fehlt es an ei nem Anfechtungsgegenstand und somit an einer Sachurteilsvoraussetzung, wenn und insoweit keine Verfügung beziehungsweise kein Einspracheentscheid er gangen ist (BGE 144 I 11 E. 4.3; 131 V 164 E. 2.1; 125 V 413 E. 1a).</w:t>
      </w:r>
    </w:p>
    <w:p>
      <w:r>
        <w:rPr>
          <w:b/>
        </w:rPr>
        <w:t>E. 2.2</w:t>
      </w:r>
    </w:p>
    <w:p>
      <w:r>
        <w:t>Im Kanton Zürich ist die Prämienverbilligung im Einführungsgesetz zum Kran ken versicherungsgesetz (EG KVG) und in der Verordnung zum EG KVG (VEG KVG) geregelt. Das neue EG KVG trat zusammen mit der neuen V EG KVG am 1. Ap ril 2020 in Kraft. Gemäss § 62 Abs. 1 VEG KVG (Schlussbestimmung) ist die neue VEG KVG erstmals für das Prämienverbilligungsjahr (Anspruchsjahr) 2021 an wend bar. Da vorliegend das Anspruchsjahr 2023 im Streit steht, ist folglich das neue Recht anwendbar.</w:t>
      </w:r>
    </w:p>
    <w:p>
      <w:r>
        <w:rPr>
          <w:b/>
        </w:rPr>
        <w:t>E. 2.3</w:t>
      </w:r>
    </w:p>
    <w:p>
      <w:r>
        <w:t>Soweit der Beschwerdeführer über den Anfechtungsgegenstand hinausgehend geltend macht, er habe für das Jahr 2024 eine Prämienverbilligung von nur Fr. 298.80 erhalten (Urk. 1), ist er nach dem soeben Ausgeführten nicht zu hören.</w:t>
      </w:r>
    </w:p>
    <w:p>
      <w:r>
        <w:rPr>
          <w:b/>
        </w:rPr>
        <w:t>E. 3</w:t>
      </w:r>
    </w:p>
    <w:p>
      <w:r>
        <w:t>.</w:t>
      </w:r>
    </w:p>
    <w:p>
      <w:r>
        <w:rPr>
          <w:b/>
        </w:rPr>
        <w:t>E. 3.1</w:t>
      </w:r>
    </w:p>
    <w:p>
      <w:r>
        <w:t>Gemäss Art. 65 Abs. 1 des Bundesgesetzes über die Krankenversicherung (KVG) gewähren die Kantone den versicherten Personen in bescheidenen Verhältnissen Prämienverbilligung. Sie bezahlen den Beitrag für die Prämienverbilligung direkt an die Versicherer, bei denen diese Personen versichert sind.</w:t>
      </w:r>
    </w:p>
    <w:p>
      <w:r>
        <w:rPr>
          <w:b/>
        </w:rPr>
        <w:t>E. 3.2.1</w:t>
      </w:r>
    </w:p>
    <w:p>
      <w:r>
        <w:t>Für den Vollzug der Prämienverbilligung sind die Kantone zuständig. In ihren Aus führungserlassen zu Art. 65 KVG haben sie die Anspruchsberechtigung sowie das Verfahren für die Ermittlung der Berechtigten, die Festsetzung und die Aus zah lung der Beiträge zu bestimmen. Rechtsprechungsgemäss geniessen die Kan tone eine erhebliche Freiheit in der Ausgestaltung der Prämienverbilligung, in dem sie etwa autonom festlegen können, was unter «bescheidenen Verhältnissen» zu verstehen ist. Dementsprechend stellen die kantonalen Vorschriften zur Prä mien verbilligung grundsätzlich autonomes kantonales Recht dar (vgl. BGE 136 I 220 E. 4.1; 134 I 131 E. 3; 124 V 19 E. 2a).</w:t>
      </w:r>
    </w:p>
    <w:p>
      <w:r>
        <w:rPr>
          <w:b/>
        </w:rPr>
        <w:t>E. 3.3</w:t>
      </w:r>
    </w:p>
    <w:p>
      <w:r>
        <w:t>Gemäss § 18 Abs. 1 EG KVG richtet die SVA Prämienverbilligungen nur auf An trag hin aus. § 21 Abs. 1 EG KVG legt zudem fest, dass Gesuche um Ausrichtung oder An passung einer Prämienverbilligung bis 31. März des auf das An spruchs jahr fol genden Jahres gestellt werden können .</w:t>
      </w:r>
    </w:p>
    <w:p>
      <w:r>
        <w:rPr>
          <w:b/>
        </w:rPr>
        <w:t>E. 4.1</w:t>
      </w:r>
    </w:p>
    <w:p>
      <w:r>
        <w:t>Streitig und zu prüfen ist der Anspruch des Beschwerdeführers auf Prämien ver bil ligung für das Jahr 2023.</w:t>
      </w:r>
    </w:p>
    <w:p>
      <w:r>
        <w:rPr>
          <w:b/>
        </w:rPr>
        <w:t>E. 4.2</w:t>
      </w:r>
    </w:p>
    <w:p>
      <w:r>
        <w:t>Die Beschwerdegegnerin verwies im angefochtenen Entscheid auf die Frist in § 21 EG KVG, wonach Gesuche um Ausrichtung oder Anpassung einer Prämienver bil ligung bis 31. März des auf das Anspruchsjahr folgenden Jahres gestellt werden müssten. Diese Frist habe der Beschwerdeführer mit seinem Gesuch vom 26. Juni 2025 deutlich verpasst , woran auch die von ihm vorgebrachte Begründung für das Versäumnis nichts ändere. Da § 21 EG KVG keine Ausnahmen zulasse und die Verantwortung für ein rechtzeitig gestelltes Gesuch bei den Antragstellenden liege, sei die Ablehnung des Gesuches zu Recht erfolgt (Urk. 2).</w:t>
      </w:r>
    </w:p>
    <w:p>
      <w:r>
        <w:rPr>
          <w:b/>
        </w:rPr>
        <w:t>E. 4.3</w:t>
      </w:r>
    </w:p>
    <w:p>
      <w:r>
        <w:t>Demgegenüber brachte der B eschwerdeführer vor, seine Mutter, welche ihn ver trete und auch das Gesuch um Ausrichtung von Prämienverbilligung gestellt ha be, habe die Frist aufgrund zweier aussergewöhnlicher Ereignisse verpasst. Zum einen befinde er sich seit dem 8. März 2023 im Strafvollzug, zum andern sei am 17. Feb ruar 2024 sei ne Grossmutter mütterlicherseits verstorben. Aus diesen Grün den sei Kulanz zu zei gen und der Anspruch</w:t>
      </w:r>
    </w:p>
    <w:p>
      <w:r>
        <w:t>auf Prämienverbilligung für das Jahr 2023 zu bejahen</w:t>
      </w:r>
    </w:p>
    <w:p>
      <w:r>
        <w:t>(Urk. 1 und 9 ).</w:t>
      </w:r>
    </w:p>
    <w:p>
      <w:r>
        <w:rPr>
          <w:b/>
        </w:rPr>
        <w:t>E. 5.1</w:t>
      </w:r>
    </w:p>
    <w:p>
      <w:r>
        <w:t>Den Akten ist zu entnehmen, dass der Beschwerdeführer die Aus richtung von Prä mienverbilligung für das Jahr 2023 am 26. Juni 2025 beantragte (Urk. 2 S. 2 ), mit hin erst nach dem 31. März 2024. Ent sprechend schloss die Beschwerde geg nerin zu Recht darauf, dass die Geltend ma chung der Prämienverbilligung für das Jahr 2023 nicht innert der Frist von § 21 Abs. 1 EG KVG bis 31. März des Fol ge jah res und damit zu spät erfolgte.</w:t>
      </w:r>
    </w:p>
    <w:p>
      <w:r>
        <w:rPr>
          <w:b/>
        </w:rPr>
        <w:t>E. 5.2</w:t>
      </w:r>
    </w:p>
    <w:p>
      <w:r>
        <w:t>Der Beschwerdeführer bestreitet nicht, die gesetzliche Frist von § 21 Abs. 1 EG KVG verpasst zu haben, sondern macht geltend, diese Frist sei aufgrund zweier aussergewöhnlicher Ereignisse verpasst worden, weshalb eine Ausnahme zu ma chen sei (Urk. 1 und 9) .</w:t>
      </w:r>
    </w:p>
    <w:p>
      <w:r>
        <w:t>Hierzu besteht indes kein e sachliche und/oder rechtliche Grundlage . Namentlich liegen keine Gründe vor, welche eine Wie der herstellung der Frist entsprechend Art. 41 des Bundesgesetzes über den All ge meinen Teil des Sozialver si che rungs rechts (ATSG ; in Verbindung mit § 32 EG KVG ) rechtfertigen würden , zumal eine Frist wiederherstellung nur zulässig ist, wenn kein Verschulden, mithin auch keine</w:t>
      </w:r>
    </w:p>
    <w:p>
      <w:r>
        <w:t>(bloss) leichte Fahrlässigkeit, vorliegt , und bei der Frage, ob es einer Partei oder ihrer Ver tretung objektiv oder subjektiv un mög lich war, eine Frist zu wah ren, ein stren ger Massstab anzuwenden ist ( vgl. Geertsen , in: Kieser/Kradolfer/</w:t>
      </w:r>
    </w:p>
    <w:p>
      <w:r>
        <w:t>Lend fers [Hrsg.], ATSG-Kommentar, 5. Auflage, Zü rich/Genf 2024, Art. 41 N 9-11 ; ferner Urteil e des Bundesgerichts 9C_94/2021 vom 22. Februar 2021; 9C_821/2016 vom 2. Februar 2017 E. 2.2; 9C_862/2018 vom 10. Januar 2019 E. 1.2 ) .</w:t>
      </w:r>
    </w:p>
    <w:p>
      <w:r>
        <w:t>So stellt der Tod eines Angehörigen des Partei ver tre ters keinen genügenden Grund dar , um eine Fristwiederherstellung zu er lauben (vgl. Urteil des Bundesgerichts 9C_54/2017</w:t>
      </w:r>
    </w:p>
    <w:p>
      <w:r>
        <w:t>vom 2. Juni 2017 E. 4 f.); das selbe gilt für ein auf Unachtsamkeit be ruhendes Versehen (vgl. BGE 143 V 312 E. 5.4.1), bei Arbeitsüberlastung oder organisatorischer Unzulänglichkeit (vgl. Urteil des Bundesgerichts 2C_177/2019 vom 22. Juli 2019 E. 4.2.1) .</w:t>
      </w:r>
    </w:p>
    <w:p>
      <w:r>
        <w:t>Die in der Beschwerde an ge führten Gründe stellen nach dem Ausgeführten keine Gründe dar , welche eine Fristwiederherstellung erlauben wür den .</w:t>
      </w:r>
    </w:p>
    <w:p>
      <w:r>
        <w:t>Dies gilt nicht nur aus Sicht der Vertreterin des Beschwerdeführers, sondern auch aus Sicht des Be schwer de führer s selbst , zumal</w:t>
      </w:r>
    </w:p>
    <w:p>
      <w:r>
        <w:t>der Beschwerdeführer be reits im Ver wal tungs ver fah ren durch sei ne Mut ter vertreten wurde (vgl. Urk. 3/2 S. 9 f.), welche auch das Ge such um Aus rich tung von Prämienverbilligung stellte, und eine ge such stel lende Partei grund sätzlich auch für ein Ver schulden – mithin auch für bloss leichte Fahrlässigkeit – der Ver tre tung einstehen muss ( vgl. Urteil des Bun des ge richts 2C_177/2019 vom 22. Juli 2019 E. 4.2.2; ferner BGE 143 I 284 E. 2.2 ) .</w:t>
      </w:r>
    </w:p>
    <w:p>
      <w:r>
        <w:rPr>
          <w:b/>
        </w:rPr>
        <w:t>E. 5.3</w:t>
      </w:r>
    </w:p>
    <w:p>
      <w:r>
        <w:t>Nach dem Gesagten hat die Beschwerdegegnerin mit dem angefochtenen Ein spra che entscheid vom 4. September 2025 (Urk. 2) den Anspruch des Beschwerde füh rers auf Prämienverbilligung für das Jahr 2023 wegen verspäteter Antrags stel lung nach § 21 Abs. 1 EG KVG zu Recht verneint.</w:t>
      </w:r>
    </w:p>
    <w:p>
      <w:r>
        <w:t>Dies führt zur Abweisung der Beschwerde , soweit darauf einzutreten ist . Die Einzelrichterin erkennt: 1.</w:t>
      </w:r>
    </w:p>
    <w:p>
      <w:r>
        <w:t>Die Beschwerde wird abgewiesen , soweit darauf eingetreten wird . 2.</w:t>
      </w:r>
    </w:p>
    <w:p>
      <w:r>
        <w:t>Das Verfahren ist kostenlos. 3.</w:t>
      </w:r>
    </w:p>
    <w:p>
      <w:r>
        <w:t>Zustellung gegen Empfangsschein an: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Maurer ReiterBöhme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