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KV.2025.00109 vom 8. Dezember 2025</w:t>
      </w:r>
    </w:p>
    <w:p>
      <w:r>
        <w:t>ZH Sozialversicherungsgericht, 2025-12-08, DE</w:t>
      </w:r>
    </w:p>
    <w:p>
      <w:r>
        <w:rPr>
          <w:b/>
        </w:rPr>
        <w:t xml:space="preserve">Quelle: </w:t>
      </w:r>
      <w:r>
        <w:t>https://mcp.opencaselaw.ch/entscheid/zh_sozialversicherungsgericht_KV.2025.00109</w:t>
      </w:r>
    </w:p>
    <w:p>
      <w:r>
        <w:t>FR: ZH_SOZIALVERSICHERUNGSGERICHT KV.2025.00109 du 8 décembre 2025</w:t>
      </w:r>
    </w:p>
    <w:p>
      <w:r>
        <w:t>IT: ZH_SOZIALVERSICHERUNGSGERICHT KV.2025.00109 del 8 dicembre 2025</w:t>
      </w:r>
    </w:p>
    <w:p>
      <w:pPr>
        <w:pStyle w:val="Heading2"/>
      </w:pPr>
      <w:r>
        <w:t>Erwägungen</w:t>
      </w:r>
    </w:p>
    <w:p>
      <w:r>
        <w:rPr>
          <w:b/>
        </w:rPr>
        <w:t>E. 1</w:t>
      </w:r>
    </w:p>
    <w:p>
      <w:r>
        <w:t>X.___ , geboren 1956, ist Staatsangehöriger der Y.___ . Er ist</w:t>
      </w:r>
    </w:p>
    <w:p>
      <w:r>
        <w:t>seit 1. Februar 2022 in der Schweiz wohnhaft , verfügt über eine Aufenthalts bewilligung B und arbeitet seit 1. Februar 2022 als Automechaniker für die Z.___ in A.___ ( Urk. 6/1-2, Urk. 6/8/2, Urk. 6/14/1). Nachdem X.___ unter Hinweis auf seine Y.___ Krankenver sicherung ein Gesuch um Befreiung von der Krankenv ersicherungspflicht gestellt hatte (vgl. Urk. 6/3) , wies die Gesundheitsdirektion des Kantons Zürich dieses mit Verfügung vom 17.</w:t>
      </w:r>
    </w:p>
    <w:p>
      <w:r>
        <w:t>Februar 2023 ab und verhielt den Gesuchsteller dazu , innert 30 Tagen ab Zustellung der Verfügung bei einer anerkannten schweizerischen Krankenver sicherung eine Krankenpflegeversicherung abzu schliessen ( Urk. 6/4). Gegen diese Verfügung erhob X.___ am 1 3. April 2022 (richtig:</w:t>
      </w:r>
    </w:p>
    <w:p>
      <w:r>
        <w:t>2023) Einsprache ( Urk. 6/7). Diese Einsprache wies die Sozialver sicherungsanstalt des Kantons Zürich, Krankenversicherungspflicht , unter Hinweis auf die seit dem 1. Februar 2022 bestehende Versicherungspflicht für den Gesuchsteller mit Einspracheentscheid vom 8. September 2025 ab (Urk.</w:t>
      </w:r>
    </w:p>
    <w:p>
      <w:r>
        <w:t>6/15 = Urk. 2).</w:t>
      </w:r>
    </w:p>
    <w:p>
      <w:r>
        <w:rPr>
          <w:b/>
        </w:rPr>
        <w:t>E. 1.1</w:t>
      </w:r>
    </w:p>
    <w:p>
      <w:r>
        <w:t>Gemäss Art. 3 Abs. 1 des Bundesgesetzes über die Krankenversicherung ( KVG ) in Verbindung mit Art. 1 Abs. 1 der Verordnung über die Krankenversicherung ( KVV ) muss sich grundsätzlich jede Person mit Wohnsitz in der Schweiz innert drei Monaten nach der Wohnsitznahme oder der Geburt in der Schweiz für Krankenpflege versichern lassen, untersteht also dem Krankenversicherungs obligatorium nach KVG. Der Wohnsitz bestimmt sich nach Art. 23-26 des Schweizerischen Zivilgesetzbuches (ZGB; Art. 13 Abs. 1 des Bundesgesetzes über den Allgemeinen Teil des Sozialversicherungsrechts [ ATSG ] und Art. 1 Abs. 1 KVV).</w:t>
      </w:r>
    </w:p>
    <w:p>
      <w:r>
        <w:t>Gestützt auf Art. 3 Abs. 3 lit . a KVG hat der Bundesrat die Versicherungspflicht zudem in Art. 1 Abs. 2 lit . a KVV auf Ausländer und Ausländerinnen mit einer mindestens drei Monate gültigen Aufenthaltsbewilligung ausgedehnt.</w:t>
      </w:r>
    </w:p>
    <w:p>
      <w:r>
        <w:t>Dieses allgemeine Versicherungsobligatorium für die gesamte schweizerische Wohnbevölkerung stellt ein unverzichtbares Instrument zur Gewährleistung der Solidarität zwischen Gesunden und Kranken dar (Gebhard Eugster , Krankenver sicherung, in: Schweizerisches Bundesverwaltungsrecht [ SBVR ], Soziale Sicher heit, 3. Auflage 2016, S. 418 Rz . 29). In Anbetracht dieser gesetzgeberischen Absicht ist es folgerichtig, dass die Ausnahmen von der Versicherungspflicht und damit von der Zugehörigkeit zur Solidargemeinschaft eng umschrieben werden. Der Zweck des Obligatoriums besteht nicht nur darin, zu verhindern, dass infolge Fehlens einer Versicherung unter Umständen bei Risikoeintritt das Gemeinwesen für höhere oder alle Kosten aufkommen muss, sondern auch darin, die Solidarität zwischen Gesunden und Kranken zu gewährleisten (BGE 132 V 310 E. 8.3 und E. 8.5.6).</w:t>
      </w:r>
    </w:p>
    <w:p>
      <w:r>
        <w:rPr>
          <w:b/>
        </w:rPr>
        <w:t>E. 1.2</w:t>
      </w:r>
    </w:p>
    <w:p>
      <w:r>
        <w:t>Art. 3 Abs. 2 KVG ermächtigt den Bundesrat, Ausnahmen von der Versicherungs pflicht vorzusehen. Die Ausnahmen gibt es in der Form der Nichtunterstellung, die nach Gesetz oder Verordnung automatisch eintritt (Art. 2 Abs. 1 KVV), und in der Form der Befreiung auf Gesuch hin, welche ein Tätigwerden der versi cherten Person erfordert (Art. 2 Abs. 2 bis Abs. 8 KVV). Die Ausnahmen gemäss Verordnung stellen abschliessende Aufzählungen dar und unterliegen grundsätz lich einer restriktiven Interpretation (Gebhard Eugster , Krankenversicherung, in: Schweizerisches Bundesverwaltungsrecht [ SBVR ], Soziale Sicherheit, 3. Auflage 2016, S. 423 Rz . 46).</w:t>
      </w:r>
    </w:p>
    <w:p>
      <w:r>
        <w:rPr>
          <w:b/>
        </w:rPr>
        <w:t>E. 2</w:t>
      </w:r>
    </w:p>
    <w:p>
      <w:r>
        <w:t>.3</w:t>
      </w:r>
    </w:p>
    <w:p>
      <w:r>
        <w:t>Gemäss Art.</w:t>
      </w:r>
    </w:p>
    <w:p>
      <w:r>
        <w:rPr>
          <w:b/>
        </w:rPr>
        <w:t>E. 5</w:t>
      </w:r>
    </w:p>
    <w:p>
      <w:r>
        <w:t>Abs. 2 KVG (vgl. dazu auch Art.</w:t>
      </w:r>
    </w:p>
    <w:p>
      <w:r>
        <w:rPr>
          <w:b/>
        </w:rPr>
        <w:t>E. 9</w:t>
      </w:r>
    </w:p>
    <w:p>
      <w:r>
        <w:t>KVV), so wird dieser vom Kranken versicherer, dem der Beschwerdeführer beigetreten ist respektive beitreten wird ,</w:t>
      </w:r>
    </w:p>
    <w:p>
      <w:r>
        <w:t>in</w:t>
      </w:r>
    </w:p>
    <w:p>
      <w:r>
        <w:t>einem gesonderten Verfahren fest ge setz t werden. Darauf hat die Beschwerdegegnerin in ihrer Vernehmlassung ( Urk. 5) zutreffend hingewiesen . In</w:t>
      </w:r>
    </w:p>
    <w:p>
      <w:r>
        <w:t>jenem</w:t>
      </w:r>
    </w:p>
    <w:p>
      <w:r>
        <w:t>Verfahren werden auch</w:t>
      </w:r>
    </w:p>
    <w:p>
      <w:r>
        <w:t>die</w:t>
      </w:r>
    </w:p>
    <w:p>
      <w:r>
        <w:t>Gründe zu prüfen sein, welche die Verspä tung</w:t>
      </w:r>
    </w:p>
    <w:p>
      <w:r>
        <w:t>gegebenenfalls entschuldbar erscheinen lassen. Da indessen Gegen stand</w:t>
      </w:r>
    </w:p>
    <w:p>
      <w:r>
        <w:t>i m</w:t>
      </w:r>
    </w:p>
    <w:p>
      <w:r>
        <w:t>vorliegenden Verfahren</w:t>
      </w:r>
    </w:p>
    <w:p>
      <w:r>
        <w:t>allein</w:t>
      </w:r>
    </w:p>
    <w:p>
      <w:r>
        <w:t>die Versicherungspflicht als solche respektive</w:t>
      </w:r>
    </w:p>
    <w:p>
      <w:r>
        <w:t>eine</w:t>
      </w:r>
    </w:p>
    <w:p>
      <w:r>
        <w:t>allfällige Befreiung davon bildet, liegt bezüglich der vom Beschwerdeführer</w:t>
      </w:r>
    </w:p>
    <w:p>
      <w:r>
        <w:t>geltend gemachten entlastenden Gründe für den verspäteten Versicherungsbeitritt kein Anfechtungsgegenstand vor , was Voraussetzung zur materiellen Prüfung von Beschwerdegründen bildet ( vgl. hierzu: BGE 131 V 164 E. 2.1; 125 V 413 E. 1a) . Die Beschwerde ist aus den dargelegten Gründen abzuweisen, soweit auf diese einzutreten ist. 3 .</w:t>
      </w:r>
    </w:p>
    <w:p>
      <w:r>
        <w:t>In Ermangelung einer im KVG statuierten Kostenpflicht, ist das gerichtliche Verfahren für den unterliegenden Beschwerdeführer kostenlos ( Art. 61 lit . f bis erster Halbsatz ATSG). Das Gericht erkennt: 1.</w:t>
      </w:r>
    </w:p>
    <w:p>
      <w:r>
        <w:t>Die Beschwerde wird abgewiesen, soweit auf diese eingetreten wird. 2.</w:t>
      </w:r>
    </w:p>
    <w:p>
      <w:r>
        <w:t>Das Verfahren ist kostenlos. 3.</w:t>
      </w:r>
    </w:p>
    <w:p>
      <w:r>
        <w:t>Zustellung gegen Empfangsschein an: - X.___ - Sozialversicherungsanstalt des Kantons Zürich, Krankenversicherungspflicht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BachofnerWilhelm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