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KV.2025.00006 vom 3. Oktober 2025</w:t>
      </w:r>
    </w:p>
    <w:p>
      <w:r>
        <w:t>ZH Sozialversicherungsgericht, 2025-10-03, DE</w:t>
      </w:r>
    </w:p>
    <w:p>
      <w:r>
        <w:rPr>
          <w:b/>
        </w:rPr>
        <w:t xml:space="preserve">Quelle: </w:t>
      </w:r>
      <w:r>
        <w:t>https://mcp.opencaselaw.ch/entscheid/zh_sozialversicherungsgericht_KV.2025.00006</w:t>
      </w:r>
    </w:p>
    <w:p>
      <w:r>
        <w:t>FR: ZH_SOZIALVERSICHERUNGSGERICHT KV.2025.00006 du 3 octobre 2025</w:t>
      </w:r>
    </w:p>
    <w:p>
      <w:r>
        <w:t>IT: ZH_SOZIALVERSICHERUNGSGERICHT KV.2025.00006 del 3 ottobre 2025</w:t>
      </w:r>
    </w:p>
    <w:p>
      <w:pPr>
        <w:pStyle w:val="Heading2"/>
      </w:pPr>
      <w:r>
        <w:t>Erwägungen</w:t>
      </w:r>
    </w:p>
    <w:p>
      <w:r>
        <w:rPr>
          <w:b/>
        </w:rPr>
        <w:t>E. 1</w:t>
      </w:r>
    </w:p>
    <w:p>
      <w:r>
        <w:t>Der 1982 geborene X.___ ist seit dem 1. Januar 20 20 im Rahmen der ob li ga torischen Krankenpflegeversicherung</w:t>
      </w:r>
    </w:p>
    <w:p>
      <w:r>
        <w:t>nach dem Bundesgesetz über die Kran ken versicherung (KVG) bei der Mutuel Krankenversicherung AG (nach fol gend: Mutuel) im Modell « RT SanaTel » versichert (Urk. 13/1 f.). Infolge Nicht be glei chens aus stehender Prämien leitete die Mutuel am 12. November 2024 über den Betrag von Fr. 4'934.75 beim Betreibungsamt Dielsdorf-Nord die Betreibung ge gen den Versicherten ein (Urk. 13/15).</w:t>
      </w:r>
    </w:p>
    <w:p>
      <w:r>
        <w:t>Mit Verfügung vom 14. November 2024 (Urk. 13/16) verpflichtete die Mutuel den Versicherten zur Bezahlung der für die Monate Juli 2022 bis Juni 2023 ausstehen den KVG-Prämien im Betrag von Fr. 4'187.10 zuzüglich 5 % Verzugszins seit 11. No vember 2024, Aufforderungskosten von Fr. 150.--, aufgelaufenen Zinsen von Fr. 328.35, Dossiereröffnungskosten von Fr. 120.-- sowie Kosten für die erste Zu stellung von Fr. 149.30 und hob den vom Versicherten in der Betreibung Nr. «…» am 14. November 2024 erhobenen Rechtsvorschlag auf (vgl. Zah lungs befehl vom 12. November 2024, Urk. 13/15). Die dagegen vom Versicherten am 11. Dezember 2024 erhobene Einsprache (Urk. 13/17) wies die Mutuel mit Ein spracheentscheid vom 16. Dezember 2024 – unter Beilage eines Konto aus zuges (Urk. 13/19) – ab (Urk. 2 [= Urk. 13/18]).</w:t>
      </w:r>
    </w:p>
    <w:p>
      <w:r>
        <w:rPr>
          <w:b/>
        </w:rPr>
        <w:t>E. 2</w:t>
      </w:r>
    </w:p>
    <w:p>
      <w:r>
        <w:t>Gegen den Einspracheentscheid vom 16. Dezember 2024 (Urk. 2) erhob der Ver sicherte</w:t>
      </w:r>
    </w:p>
    <w:p>
      <w:r>
        <w:t>mit Eingabe vom 13. Januar 2025 Beschwerde bei der Mutuel</w:t>
      </w:r>
    </w:p>
    <w:p>
      <w:r>
        <w:t>und be an tragte sinngemäss die Aufhebung des angefochtenen Entscheides sowie die Über prü fung und Anpassung der offenen Rechnungen (Urk. 1) .</w:t>
      </w:r>
    </w:p>
    <w:p>
      <w:r>
        <w:t>Die Mu tuel leitete die Be schwerde mit Schreiben vom 28. Januar 2025 an das hiesige Gericht weiter (Urk. 4). Mangels eigenhändig original unterzeichneter Beschwerde setzte das hie sige Gericht dem Beschwerdeführer mit Verfügung vom 3. Februar 2025 eine zehn tägige Frist zur Verbesserung seiner Beschwerde an (Urk. 5) . Am 20. Februar 2025 reichte der Beschwerdeführer seine verbesserte Beschwerde (Urk. 8) und am 26. März 2025 weitere Unterlagen zu den Akten (Urk. 11/1-4) . Die Be schwer de geg nerin schloss mit Beschwerdeantwort vom 28. März 2025 auf Abweisung der Be schwerde (Urk. 12), was dem Beschwerdeführer mit Verfügung vom 2. April 2025 zur Kenntnis gebracht wurde (Urk. 14). Die Einzelrichterin zieht in Erwägung: 1.</w:t>
      </w:r>
    </w:p>
    <w:p>
      <w:r>
        <w:t>Da der Streitwert Fr. 30’000.-- nicht übersteigt, fällt die Beurteilung der Be schwer de in die einzelrichterliche Zuständigkeit (§ 11 Abs. 1 des Gesetzes über das Sozialversicherungsgericht, GSVGer ).</w:t>
      </w:r>
    </w:p>
    <w:p>
      <w:r>
        <w:rPr>
          <w:b/>
        </w:rPr>
        <w:t>E. 2.1</w:t>
      </w:r>
    </w:p>
    <w:p>
      <w:r>
        <w:t>Im verwaltungsgerichtlichen Beschwerdeverfahren sind grundsätzlich nur Rechts verhältnisse zu überprüfen beziehungsweise zu beurteilen, zu denen die zu ständige Verwaltungsbehörde vorgängig verbindlich – in Form einer Ver fü gung beziehungsweise eines Einspracheentscheids – Stellung genommen hat. In so weit bestimmt die Verfügung beziehungsweise der Einspracheentscheid den be schwer deweise weiterziehbaren Anfechtungsgegenstand. Umgekehrt fehlt es an ei nem Anfechtungsgegenstand und somit an einer Sachurteilsvoraussetzung, wenn und insoweit keine Verfügung beziehungsweise kein Einspracheentscheid er gangen ist (BGE 144 I 11 E. 4.3; 131 V 164 E. 2.1; 125 V 413 E. 1a).</w:t>
      </w:r>
    </w:p>
    <w:p>
      <w:r>
        <w:rPr>
          <w:b/>
        </w:rPr>
        <w:t>E. 2.2</w:t>
      </w:r>
    </w:p>
    <w:p>
      <w:r>
        <w:t>Mit dem angefochtenen Einspracheentscheid vom 16. Dezember 2024</w:t>
      </w:r>
    </w:p>
    <w:p>
      <w:r>
        <w:t>wurde über den Anspruch der Beschwerdegegnerin auf Bezahlung der aus ste hen den KVG-Prä mien für die Monate Juli 2022 bis Juni 2023 (zuzüglich 5 % Ver zugs zins), der auf gelaufenen Verzugszinsen von insgesamt Fr. 328.35, der Auf forderungskosten von Fr. 150.--, der Dossiereröffnungskosten von Fr. 120.--, der Kosten für die ers te Zustellung von Fr. 149.30 sowie der Betreibungskosten von Fr. 74.-- gegen über dem Beschwerdeführer entschieden; gleichzeitig wurde sein in der Be trei bung Nr. «…» erhobener Rechtsvorschlag beseitigt (Urk. 2).</w:t>
      </w:r>
    </w:p>
    <w:p>
      <w:r>
        <w:rPr>
          <w:b/>
        </w:rPr>
        <w:t>E. 2.3</w:t>
      </w:r>
    </w:p>
    <w:p>
      <w:r>
        <w:t>Soweit der Beschwerdeführer über den Anfechtungsgegenstand hinausgehend ver langt, die Beschwerdegegnerin solle ihn nicht mehr betreiben, sondern die of fe nen Rechnungen auf ihre Richtigkeit hin überprüfen und anpassen , ist er dem nach nicht zu hören (Urk. 1).</w:t>
      </w:r>
    </w:p>
    <w:p>
      <w:r>
        <w:rPr>
          <w:b/>
        </w:rPr>
        <w:t>E. 3</w:t>
      </w:r>
    </w:p>
    <w:p>
      <w:r>
        <w:t>.3</w:t>
      </w:r>
    </w:p>
    <w:p>
      <w:r>
        <w:t>Rechtsprechungsgemäss sind die Versicherer befugt, den gegen eine Prämien for de rung oder Kostenbeteiligung im Bereich der obligatorischen Kranken pflege ver si cherung erhobenen Rechtsvorschlag im Rahmen des Verwaltungsverfahrens mit tels Verfügung und/oder Einspracheentscheid aufzuheben. Dabei muss aus drück lich auf die Betreibung Bezug genommen und der Rechtsvorschlag als auf ge hoben erklärt werden. Der Versicherer fällt in dieser Konstellation nicht nur ei nen Sachentscheid, sondern handelt gleichzeitig auch als Rechts öffnungs in stanz (Urteil des Bundesgerichts 9C_491/2019 vom 24. Oktober 2019 E. 2.2 mit weiteren Hinweisen).</w:t>
      </w:r>
    </w:p>
    <w:p>
      <w:r>
        <w:rPr>
          <w:b/>
        </w:rPr>
        <w:t>E. 4</w:t>
      </w:r>
    </w:p>
    <w:p>
      <w:r>
        <w:t>sowie Betreibungskosten von Fr. 74.-- schuldet.</w:t>
      </w:r>
    </w:p>
    <w:p>
      <w:r>
        <w:t>Die Beschwerde ist daher abzuweisen und der in der Betreibung Nr. «…» des Be treibungsamtes Dielsdorf-Nord (Zahlungsbefehl vom 12. November 2024 [Urk. 13 /1</w:t>
      </w:r>
    </w:p>
    <w:p>
      <w:r>
        <w:rPr>
          <w:b/>
        </w:rPr>
        <w:t>E. 4.6</w:t>
      </w:r>
    </w:p>
    <w:p>
      <w:r>
        <w:t>Nach dem Gesagten steht fest, dass der Beschwerdeführer die Prämien für die Mo nate Juli 2022 bis Juni 2023 in der Höhe von insgesamt Fr. 4'187.10, auf ge lau fene Verzugszinsen bis 10. November 2024 von Fr. 328.35 , administrative Kos ten im Umfang von Fr. 270.--</w:t>
      </w:r>
    </w:p>
    <w:p>
      <w:r>
        <w:t>(Aufforderungs- sowie Dossier er öff nungs kos ten ) und Kosten für die erste Zustellung von Fr. 149.30 – mithin insgesamt Fr. 4'934.75 – zuzüglich Verzugszinsen von 5 % auf Fr. 4'187.10 ab 11 . No vem ber 202</w:t>
      </w:r>
    </w:p>
    <w:p>
      <w:r>
        <w:rPr>
          <w:b/>
        </w:rPr>
        <w:t>E. 4.7</w:t>
      </w:r>
    </w:p>
    <w:p>
      <w:r>
        <w:t>Die Betreibungskosten von Fr. 74.-- (Urk. 13/15) sind von Gesetzes wegen ge schul det (Art. 68 Abs. 1 des Bundesgesetzes über Schuldbetreibung und Konkurs [SchKG]) und vom Schuldner bei erfolgreicher Betreibung zusätzlich zur For de rung zu bezahlen. Die Beschwerdegegnerin ist berechtigt, diese Kosten von den Zah lungen des Beschwerdeführers vorab zu erheben (Art. 68 Abs. 2 SchKG). Sie bil den nicht Gegenstand des Rechtsöffnungsverfahrens, weshalb hierfür keine Rechts öffnung zu erteilen ist, wovon die Beschwerdegegnerin denn auch kor rek ter weise ausging (Urk. 2 S. 2 und Urk. 12 S. 4 ; vgl. Urteil des Bundesgerichts K 144/03 vom 18. Juni 2014 E. 4.1).</w:t>
      </w:r>
    </w:p>
    <w:p>
      <w:r>
        <w:rPr>
          <w:b/>
        </w:rPr>
        <w:t>E. 5</w:t>
      </w:r>
    </w:p>
    <w:p>
      <w:r>
        <w:t>Das Verfahren ist kostenlos (Art. 61 lit . a ATSG). Die Einzelrichterin erkennt: 1.</w:t>
      </w:r>
    </w:p>
    <w:p>
      <w:r>
        <w:t>Die Beschwerde wird abgewiesen , soweit darauf eingetreten wird.</w:t>
      </w:r>
    </w:p>
    <w:p>
      <w:r>
        <w:t>Der Rechtsvorschlag in der Betreibung Nr. «…» des Betreibungsamtes Dielsdorf-Nord (Zahlungsbefehl vom 12. November 2024) wird für den Betrag von Fr. 4'187.10 zu züglich 5 % Verzugszins seit 11. November 2024 und d ie bis zur Einleitung des Be treibungsverfahrens aufgelaufenen Verzugszinsen von Fr. 328.35, die administrativen Kosten von Fr. 270.-- sowie die Kosten für die erste Zustellung von Fr. 149.30 beseitigt. 2.</w:t>
      </w:r>
    </w:p>
    <w:p>
      <w:r>
        <w:t>Das Verfahren ist kostenlos. 3.</w:t>
      </w:r>
    </w:p>
    <w:p>
      <w:r>
        <w:t>Zustellung gegen Empfangsschein an: - X.___ - Mutuel Assurance Maladie SA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