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KV.2024.00092 vom 2. Oktober 2025</w:t>
      </w:r>
    </w:p>
    <w:p>
      <w:r>
        <w:t>ZH Sozialversicherungsgericht, 2025-10-02, DE</w:t>
      </w:r>
    </w:p>
    <w:p>
      <w:r>
        <w:rPr>
          <w:b/>
        </w:rPr>
        <w:t xml:space="preserve">Quelle: </w:t>
      </w:r>
      <w:r>
        <w:t>https://mcp.opencaselaw.ch/entscheid/zh_sozialversicherungsgericht_KV.2024.00092</w:t>
      </w:r>
    </w:p>
    <w:p>
      <w:r>
        <w:t>FR: ZH_SOZIALVERSICHERUNGSGERICHT KV.2024.00092 du 2 octobre 2025</w:t>
      </w:r>
    </w:p>
    <w:p>
      <w:r>
        <w:t>IT: ZH_SOZIALVERSICHERUNGSGERICHT KV.2024.00092 del 2 ottobre 2025</w:t>
      </w:r>
    </w:p>
    <w:p>
      <w:pPr>
        <w:pStyle w:val="Heading2"/>
      </w:pPr>
      <w:r>
        <w:t>Erwägungen</w:t>
      </w:r>
    </w:p>
    <w:p>
      <w:r>
        <w:rPr>
          <w:b/>
        </w:rPr>
        <w:t>E. 1</w:t>
      </w:r>
    </w:p>
    <w:p>
      <w:r>
        <w:t>X.___ , geboren 1953, s tellte bei der</w:t>
      </w:r>
    </w:p>
    <w:p>
      <w:r>
        <w:t>Sozialversicherungsanstalt des Kantons Zürich,</w:t>
      </w:r>
    </w:p>
    <w:p>
      <w:r>
        <w:t>Prämienverbilligung (nachfolgend: SVA),</w:t>
      </w:r>
    </w:p>
    <w:p>
      <w:r>
        <w:t>mittels</w:t>
      </w:r>
    </w:p>
    <w:p>
      <w:r>
        <w:t>des</w:t>
      </w:r>
    </w:p>
    <w:p>
      <w:r>
        <w:t>Formulars</w:t>
      </w:r>
    </w:p>
    <w:p>
      <w:r>
        <w:t>« Antrag für individuelle Prämienverbilligung für das Jahr 2023 » datierend vom</w:t>
      </w:r>
    </w:p>
    <w:p>
      <w:r>
        <w:t>20 . März 2024</w:t>
      </w:r>
    </w:p>
    <w:p>
      <w:r>
        <w:t>den Antrag auf Ausrichtung der individuellen Prämienverbilligung für das Jahr 202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des Bundesgesetzes über die Krankenversicherung (KVG) gewähren die Kantone Versicherten in bescheidenen wirtschaftlichen Verhältnissen Prämienverbilligungen. Sie bezahlen den Beitrag für die Prämien verbilligung direkt an die Versicherer, bei denen diese Personen versichert sind.</w:t>
      </w:r>
    </w:p>
    <w:p>
      <w:r>
        <w:rPr>
          <w:b/>
        </w:rPr>
        <w:t>E. 1.3</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136 I 220 E.</w:t>
      </w:r>
    </w:p>
    <w:p>
      <w:r>
        <w:t>4.1, 134 I 313 E.</w:t>
      </w:r>
    </w:p>
    <w:p>
      <w:r>
        <w:t>3 mit weiteren Hinweisen; Urteil des Bundesgerichts 8C_345/2015 vom 9. Dezember 2015 E.</w:t>
      </w:r>
    </w:p>
    <w:p>
      <w:r>
        <w:t>3.1). 1. 4</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t>Da hier das Anspruchsjahr 202 3 im Streit</w:t>
      </w:r>
    </w:p>
    <w:p>
      <w:r>
        <w:t>steht, ist das neue Recht</w:t>
      </w:r>
    </w:p>
    <w:p>
      <w:r>
        <w:t>nach diesen, seit 1. April 2020 in Kraft stehenden Bestimmungen</w:t>
      </w:r>
    </w:p>
    <w:p>
      <w:r>
        <w:t>anwendbar.</w:t>
      </w:r>
    </w:p>
    <w:p>
      <w:r>
        <w:t>In verfahrensrechtlicher Hinsicht ist für die Ausrichtung von Prämienverbilli gungen das Bundesgesetz über den Allgemeinen Teil des Sozialversicherungs rechts (ATSG) anwendbar (§ 32 EG KVG ). 1. 5</w:t>
      </w:r>
    </w:p>
    <w:p>
      <w:r>
        <w:t>Gemäss</w:t>
      </w:r>
    </w:p>
    <w:p>
      <w:r>
        <w:t>§ 18</w:t>
      </w:r>
    </w:p>
    <w:p>
      <w:r>
        <w:t>EG KVG richtet die SVA Prämienverbilligungen nur auf Antrag hin aus (Abs. 1). Sie stellt Personen, deren Prämienverbilligungsanspruch sich aus</w:t>
      </w:r>
    </w:p>
    <w:p>
      <w:r>
        <w:t>den amtlichen Registern ergibt, von Amtes wegen ein Antragsformular</w:t>
      </w:r>
    </w:p>
    <w:p>
      <w:r>
        <w:t>zu</w:t>
      </w:r>
    </w:p>
    <w:p>
      <w:r>
        <w:t>(Abs. 2).</w:t>
      </w:r>
    </w:p>
    <w:p>
      <w:r>
        <w:t>Nach § 21 Abs. 1 EG KVG</w:t>
      </w:r>
    </w:p>
    <w:p>
      <w:r>
        <w:t>können Gesuche um Ausrichtung oder Anpassung einer Prämienverbilligung bis zum 31. März des auf das Anspruchsjahr folgenden Jahres gestellt werden.</w:t>
      </w:r>
    </w:p>
    <w:p>
      <w:r>
        <w:t>1. 6</w:t>
      </w:r>
    </w:p>
    <w:p>
      <w:r>
        <w:t>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w:t>
      </w:r>
    </w:p>
    <w:p>
      <w:r>
        <w:t>(Art.</w:t>
      </w:r>
    </w:p>
    <w:p>
      <w:r>
        <w:t>41 ATSG). 2.</w:t>
      </w:r>
    </w:p>
    <w:p>
      <w:r>
        <w:t>2.1</w:t>
      </w:r>
    </w:p>
    <w:p>
      <w:r>
        <w:t>Die Beschwerdegegnerin erwog in ihrem Einspracheentscheid (Urk. 2), dass Gesuche um Ausrichtung oder Anpassung einer Prämienverbilligung bis 31. März des auf das Anspruchsjahr folgenden Jahres gestellt werden könnten (§ 21 Abs. 1 EG KVG; S. 1 Rz . 2).</w:t>
      </w:r>
    </w:p>
    <w:p>
      <w:r>
        <w:t>Der Antrag der Beschwerdeführerin sei am 23. April 2024 eingegangen. B-Post werde in maximal drei Werktagen von Montag bis Freitag zugestellt. Der Prämienverbilligungsantrag der Beschwerdeführerin sei somit nach dem 31. März 2024 eingereicht worden. Diese Tatsache bestreite sie auch nicht. Im Weiteren seien die Voraussetzungen für eine Fristwiederherstellung nach Art. 41 ATSG nicht erfüllt. Die Ablehnung aufgrund des Verjährungseintritts sei folglich korrekt (S. 2 Rz . 3.2 ; vgl. auch Urk. 5 ). 2.2</w:t>
      </w:r>
    </w:p>
    <w:p>
      <w:r>
        <w:t>Dagegen machte die Beschwerdeführerin in ihrer Beschwerde (Urk. 1) geltend, dass sie aus gesundheitlichen Gründen den Antrag für die individuelle Prämien verbilligung 2023 zu spät eingereicht habe. Der Antrag sei ihr leider im Postberg untergegangen. Für die Unannehmlichkeiten, die daraus entstanden seien, entschuldige sie sich. Sie sei leider noch nicht genesen und müsse darum immer wieder verschiedene Arzttermine wahrnehmen. All das koste viel. Sie bitte darum, die ihr zustehende Krankenkassenprämienverbilligung für das Jahr 2023 ihrer Krankenkasse zu überweisen. 2.3</w:t>
      </w:r>
    </w:p>
    <w:p>
      <w:r>
        <w:t>Strittig und zu prüfen ist,</w:t>
      </w:r>
    </w:p>
    <w:p>
      <w:r>
        <w:t>ob die Beschwerdegegnerin zu Recht einen Anspruch der</w:t>
      </w:r>
    </w:p>
    <w:p>
      <w:r>
        <w:t>Beschwerdeführerin auf individuelle Prämienverbilligung für das Jahr 202 3 wegen verspäteter Antragsstellung verneint hat. 3.</w:t>
      </w:r>
    </w:p>
    <w:p>
      <w:r>
        <w:rPr>
          <w:b/>
        </w:rPr>
        <w:t>E. 3</w:t>
      </w:r>
    </w:p>
    <w:p>
      <w:r>
        <w:t>( Eingangsdatum, 23. April 2024 ;</w:t>
      </w:r>
    </w:p>
    <w:p>
      <w:r>
        <w:t>Urk. 6/16 ).</w:t>
      </w:r>
    </w:p>
    <w:p>
      <w:r>
        <w:t>Die SVA verneinte mit Verfügung vom</w:t>
      </w:r>
    </w:p>
    <w:p>
      <w:r>
        <w:rPr>
          <w:b/>
        </w:rPr>
        <w:t>E. 3.1</w:t>
      </w:r>
    </w:p>
    <w:p>
      <w:r>
        <w:t>Unbestritten ist vorliegend, dass die Beschwerdegegnerin der Beschwerdeführerin entsprechend</w:t>
      </w:r>
    </w:p>
    <w:p>
      <w:r>
        <w:t>§ 18 Abs. 2 EG KVG</w:t>
      </w:r>
    </w:p>
    <w:p>
      <w:r>
        <w:t>hinsichtlich der</w:t>
      </w:r>
    </w:p>
    <w:p>
      <w:r>
        <w:t>individuellen Prämienverbilli gung für das Jahr 202 3 ein Antragsformular zugestellt hat . Ob ein solches bereits vorgängig zugestellt worden war oder erst mit Versanddatum per 16. Februar 2024 (Urk. 6/16 S. 2 oben) , kann vorliegend offen bleiben, da der rechtzeitige Zugang bei der Beschwerdeführerin unbestritten blieb .</w:t>
      </w:r>
    </w:p>
    <w:p>
      <w:r>
        <w:t>Obwohl die Beschwerdeführerin den Antrag auf individuelle Prämienverbilligung für das Jahr 2023 mit dem 20. März 2024 datierte (Urk. 6/18) , bestritt sie die Ausführungen der Beschwerdegegnerin, wonach der besagte Antrag erst über einen Monat später am 23. April 2 02 4 und damit mit Blick auf die in §</w:t>
      </w:r>
    </w:p>
    <w:p>
      <w:r>
        <w:t>21 Abs.</w:t>
      </w:r>
    </w:p>
    <w:p>
      <w:r>
        <w:t>1 EG KVG bis am 31. März des Folgejahres festgesetzte Frist (vorstehend E. 1. 5 ) verspätet</w:t>
      </w:r>
    </w:p>
    <w:p>
      <w:r>
        <w:t>eingegangen ist , nicht (vorstehend E. 2.2).</w:t>
      </w:r>
    </w:p>
    <w:p>
      <w:r>
        <w:rPr>
          <w:b/>
        </w:rPr>
        <w:t>E. 3.2</w:t>
      </w:r>
    </w:p>
    <w:p>
      <w:r>
        <w:t>Bei der Frist gemäss §</w:t>
      </w:r>
    </w:p>
    <w:p>
      <w:r>
        <w:t>21 Abs.</w:t>
      </w:r>
    </w:p>
    <w:p>
      <w:r>
        <w:t>1</w:t>
      </w:r>
    </w:p>
    <w:p>
      <w:r>
        <w:t>EG KVG handelt es sich um eine Verwir kungsfrist, welche weder gehemmt oder unterbrochen noch erstreckt werden k ann ( vgl. BGE 126 II 145 f. E. 3b/ aa ; BGE 114 V 123 E. 3b), von Amtes wegen zu berücksichtigen ist</w:t>
      </w:r>
    </w:p>
    <w:p>
      <w:r>
        <w:t>(BGE 113 V 180 E. 2) und gemeinhin im Versäumnisfall als nicht wiederherstellbar gilt (BGE 114 V 123 E. 3b). Weil Verwirkungsfristen im Versäumnisfall für die betroffene Person nicht wiedergutzumachende Folgen haben, ist in Lehre und Rechtsprechung als allgemeiner Rechtsgrundsatz aner kannt, dass in Fällen, in denen die berechtigte Person aus unverschuldeten, unüberwindbaren Gründen verhindert war, die entsprechende Handlung vorzu nehmen und ihren Anspruch rechtzeitig geltend zu machen, die versäumte Frist wiederhergestellt werden kann. Eine solche ist nur in den Fällen zugelassen, in denen die berechtigte Person aus unverschuldeten, unüberwindbaren Gründen verhindert war, die entsprechende Handlung vorzunehmen und ihren Anspruch rechtzeitig geltend zu machen (vgl. Attilo</w:t>
      </w:r>
    </w:p>
    <w:p>
      <w:r>
        <w:t>Gadola , Verjährung und Verwirkung im öffentlichen Recht, AJP 1995 S. 57; vgl. auch Art. 41 ATSG).</w:t>
      </w:r>
    </w:p>
    <w:p>
      <w:r>
        <w:t>Mit dem verspäteten Einreichen des Antrags nach dem 31. März 2024 verwirkte die Beschwerdeführerin demnach einen Anspruch auf Prämienverbilligung für das Jahr 2023 grundsätzlich. 3. 3</w:t>
      </w:r>
    </w:p>
    <w:p>
      <w:r>
        <w:t>Zu prüfen bleibt demnach , ob ein Fristwiederherstellungsgrund</w:t>
      </w:r>
    </w:p>
    <w:p>
      <w:r>
        <w:t>im Sinne von Art.</w:t>
      </w:r>
    </w:p>
    <w:p>
      <w:r>
        <w:t>41 ATSG</w:t>
      </w:r>
    </w:p>
    <w:p>
      <w:r>
        <w:t>(vorstehend E.</w:t>
      </w:r>
    </w:p>
    <w:p>
      <w:r>
        <w:t>1. 6 )</w:t>
      </w:r>
    </w:p>
    <w:p>
      <w:r>
        <w:t>vorliegt.</w:t>
      </w:r>
    </w:p>
    <w:p>
      <w:r>
        <w:t>Rechtsprechungsgemäss kann eine</w:t>
      </w:r>
    </w:p>
    <w:p>
      <w:r>
        <w:t>Krankheit</w:t>
      </w:r>
    </w:p>
    <w:p>
      <w:r>
        <w:t>ein unverschuldetes, zur Wiederherstellung führendes Hindernis sein, doch muss die Erkrankung derart sein, dass die rechtsuchende Person oder ihre Vertretung durch sie davon abgehalten wird, selber innert Frist zu handeln oder eine Drittperson mit der Vornahme der Handlung zu beauftragen. Voraussetzung ist, dass die körperliche, geistige oder psychische Beeinträchtigung jegliches auf die Fristwahrung gerichtetes Handeln wie etwa den Beizug eines (Ersatz-)Vertreters verunmöglichte. Die Erkrankung hört auf, ein unverschuldetes Hin dernis im Sinne von Art. 41 ATSG zu sein, sobald es für den Betroffenen objektiv und subjektiv zumutbar wird, die Rechtshandlung selber vorzunehmen oder die als notwendig erkennbare Interessenwahrung an einen Dritten zu über tra gen (Urteil des Bundesgerichts 9C_1060/2010 vom 23. Februar 2011 E. 2.1-2).</w:t>
      </w:r>
    </w:p>
    <w:p>
      <w:r>
        <w:t>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 derung fristgerecht zu handeln oder nötigenfalls einen Vertreter mit der Interessenwahrung zu betrauen (Urteil des Bundesgerichts 9C_1060/2010 vom 23. Februar 2011 E. 2.3-4 jeweils mit Hinweise). 3. 4</w:t>
      </w:r>
    </w:p>
    <w:p>
      <w:r>
        <w:t>Dass bei der Beschwerdeführerin eine krankheitsbedingte Handlungsunfähigkeit vorgelegen hätte, welche es ihr verunmöglicht hätte, den Antrag auf individuelle Prämienverbilligung für das Jahr 2023 bis am 31. März 2024 einzureichen, ist nicht ersichtlich.</w:t>
      </w:r>
    </w:p>
    <w:p>
      <w:r>
        <w:t>Weder ihr Vorbringen in der Einsprache vom 10. Juli 2024 (Urk. 6/21) , wonach das Jahr 2023 für sie in puncto Gesundheit ein schwieriges Jahr gewesen und die letzte Operation kurz vor Weihnachten erfolgt sei mit folgender intensiver Reha, noch der pauschale Hinweis auf gesundheitliche P robleme in ihrer Beschwerde (vorstehend E. 2.2) lassen auf eine länger andauernde krankheitsbedingte Handlungsunfähigkeit schliessen . Dass die Beschwerdeführerin das Formular für die Antragsstellung (Urk. 6/16) , welches von der Beschwerdegegnerin versendet worden war , in einem Postberg übersehen hat, hat sie sich selbst zuzuschreiben und stellt kein Wiederherstellungsgrund im Sinne von Art. 41 ATSG (vgl. vorstehend E. 3. 3 ) dar. 3. 5</w:t>
      </w:r>
    </w:p>
    <w:p>
      <w:r>
        <w:t>Nach dem Gesagten hat die Beschwerdegegnerin mit dem angefochtenen Ein spracheentscheid (Urk.</w:t>
      </w:r>
    </w:p>
    <w:p>
      <w:r>
        <w:t>2)</w:t>
      </w:r>
    </w:p>
    <w:p>
      <w:r>
        <w:t>somit zu Recht einen Anspruch der</w:t>
      </w:r>
    </w:p>
    <w:p>
      <w:r>
        <w:t>Beschwer deführerin</w:t>
      </w:r>
    </w:p>
    <w:p>
      <w:r>
        <w:t>auf individuelle Prämienverbilligung für das Bezugsjahr 202 3 wegen verspäteter Antragsstellung nach</w:t>
      </w:r>
    </w:p>
    <w:p>
      <w:r>
        <w:t>§ 21</w:t>
      </w:r>
    </w:p>
    <w:p>
      <w:r>
        <w:t>Abs.</w:t>
      </w:r>
    </w:p>
    <w:p>
      <w:r>
        <w:t>1 EG KVG verneint. Dies führt zur Abweisung der Beschwerde. Die Einzelrichterin erkennt: 1.</w:t>
      </w:r>
    </w:p>
    <w:p>
      <w:r>
        <w:t>Die Beschwerde wird abgewiesen. 2.</w:t>
      </w:r>
    </w:p>
    <w:p>
      <w:r>
        <w:t>Das Verfahren ist kostenlos. 3.</w:t>
      </w:r>
    </w:p>
    <w:p>
      <w:r>
        <w:t>Zustellung gegen Empfangsschein an: - X.___ , unter Beilage einer Kopie von Urk.</w:t>
      </w:r>
    </w:p>
    <w:p>
      <w:r>
        <w:rPr>
          <w:b/>
        </w:rPr>
        <w:t>E. 4</w:t>
      </w:r>
    </w:p>
    <w:p>
      <w:r>
        <w:t>eingereicht worden. Dagegen erhob</w:t>
      </w:r>
    </w:p>
    <w:p>
      <w:r>
        <w:t>X.___</w:t>
      </w:r>
    </w:p>
    <w:p>
      <w:r>
        <w:t>am 10. Juli 2024 Einsprache (Urk . 6/21 ), welche die SVA mit Einspracheentscheid vom 24. Oktober 2024 abwies (Urk. 6/22 = Urk. 2 ). 2.</w:t>
      </w:r>
    </w:p>
    <w:p>
      <w:r>
        <w:t>Die Versicherte erhob am 8. November 2024 Beschwerde gegen den Einspra cheentscheid vom 24. Oktober 2024 (Urk. 2) und beantragte sinngemäss, dieser sei aufzuheben , und es sei ihr für das Jahr 2023 individuelle Prämienverbilligung zu gewähren (Urk. 1).</w:t>
      </w:r>
    </w:p>
    <w:p>
      <w:r>
        <w:t>Mit Beschwerdeantwort vom 23. Dezember 2024 (Urk. 5) beantragte die Beschwerdegegnerin, die Beschwerde sei abzuweisen, was der Beschwerdefüh rerin am 24. Dezember 2024 zur Kenntnis gebracht wurde (Urk. 7). Mit Eingabe vom 19. September 2025 (Urk.</w:t>
      </w:r>
    </w:p>
    <w:p>
      <w:r>
        <w:rPr>
          <w:b/>
        </w:rPr>
        <w:t>E. 8</w:t>
      </w:r>
    </w:p>
    <w:p>
      <w:r>
        <w:t>und Urk. 9/1-3 -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