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KV.2024.00086 vom 27. November 2024</w:t>
      </w:r>
    </w:p>
    <w:p>
      <w:r>
        <w:t>ZH Sozialversicherungsgericht, 2024-11-27, DE</w:t>
      </w:r>
    </w:p>
    <w:p>
      <w:r>
        <w:rPr>
          <w:b/>
        </w:rPr>
        <w:t xml:space="preserve">Quelle: </w:t>
      </w:r>
      <w:r>
        <w:t>https://mcp.opencaselaw.ch/entscheid/zh_sozialversicherungsgericht_KV.2024.00086</w:t>
      </w:r>
    </w:p>
    <w:p>
      <w:r>
        <w:t>FR: ZH_SOZIALVERSICHERUNGSGERICHT KV.2024.00086 du 27 novembre 2024</w:t>
      </w:r>
    </w:p>
    <w:p>
      <w:r>
        <w:t>IT: ZH_SOZIALVERSICHERUNGSGERICHT KV.2024.00086 del 27 novembre 2024</w:t>
      </w:r>
    </w:p>
    <w:p>
      <w:pPr>
        <w:pStyle w:val="Heading2"/>
      </w:pPr>
      <w:r>
        <w:t>Erwägungen</w:t>
      </w:r>
    </w:p>
    <w:p>
      <w:r>
        <w:rPr>
          <w:b/>
        </w:rPr>
        <w:t>E. 1</w:t>
      </w:r>
    </w:p>
    <w:p>
      <w:r>
        <w:t>Am 2. Oktober 2023 beantragte X.___ , geboren 1978 , eine indi viduelle Prämienverbilligung für das Jahr 202</w:t>
      </w:r>
    </w:p>
    <w:p>
      <w:r>
        <w:rPr>
          <w:b/>
        </w:rPr>
        <w:t>E. 3</w:t>
      </w:r>
    </w:p>
    <w:p>
      <w:r>
        <w:t>EG KVG), bestimmt sich das massgebende Einkommen in erster Linie nach der aktuellsten Steuereinschätzung ( § 9 Abs. 1 EG KVG; §</w:t>
      </w:r>
    </w:p>
    <w:p>
      <w:r>
        <w:rPr>
          <w:b/>
        </w:rPr>
        <w:t>E. 6</w:t>
      </w:r>
    </w:p>
    <w:p>
      <w:r>
        <w:t>Abs. 3 VEG KVG; § 27 Abs. 5 VEG KVG).</w:t>
      </w:r>
    </w:p>
    <w:p>
      <w:r>
        <w:t>Im Übrigen ist gemäss</w:t>
      </w:r>
    </w:p>
    <w:p>
      <w:r>
        <w:t>§ 32 Abs. 1 EG KVG in verfahrensrechtlicher Hinsicht das Bundesgesetz über den Allgemeinen Teil des Sozialversicherungsrechts (ATSG) anwendbar. 2.3</w:t>
      </w:r>
    </w:p>
    <w:p>
      <w:r>
        <w:t>Anspruch auf eine Prämienverbilligung haben im Kanton Zürich alsdann Perso nen mit zivilrechtlichem Wohnsitz oder melderechtlicher Niederlassung im Kanton (Wohnsitz), sofern sie nach dem KVG versichert sind ( § 1 lit . a VEG KVG).</w:t>
      </w:r>
    </w:p>
    <w:p>
      <w:r>
        <w:t>Bei einem Wechsel des Wohnsitzkantons gilt ausserdem Art.</w:t>
      </w:r>
    </w:p>
    <w:p>
      <w:r>
        <w:rPr>
          <w:b/>
        </w:rPr>
        <w:t>E. 8</w:t>
      </w:r>
    </w:p>
    <w:p>
      <w:r>
        <w:t>VPVK liege die Zuständigkeit für die Prämien verbilligung für das Jahr 2023 daher beim Kanton Y.___ , weshalb nicht auf die Einsprache einzutreten sei ( Urk. 2) . 3 .2</w:t>
      </w:r>
    </w:p>
    <w:p>
      <w:r>
        <w:t>Die Beschwerdeführerin hielt in der Beschwerde indessen im Wesentlichen dafür , sie habe nach der Trennung im November 2022 temporär bei einer Freundin in Z.___ gewohnt. Die Gemeinde A.___ habe ihr eine Frist von 90 Tagen eingeräumt, um die Wohnsituation zu klären, ohne sich abmelden zu müs sen. Da sie bis Mitte Januar 2023 keine Wohnung in der Nähe ihres Kindes und ihrer Arbeitsstelle in</w:t>
      </w:r>
    </w:p>
    <w:p>
      <w:r>
        <w:t>A.___ habe finden können, habe sie sich offiziell abgemeldet und sei zu ihrer Schwester im Kanton Y.___ gezogen. Seit 1. Juli 2023 sei sie nun wieder definitiv in der Gemeinde A.___ wohnhaft. Des Weiteren</w:t>
      </w:r>
    </w:p>
    <w:p>
      <w:r>
        <w:t>berief sich die Beschwerdeführerin auf den Vertrauensgrundsatz und rügte eine verspätete Bearbeitung ihres Antrags auf Prämienverbilligung ( Urk. 1). 3 .3</w:t>
      </w:r>
    </w:p>
    <w:p>
      <w:r>
        <w:t>In der Beschwerdeantwort räumte die Beschwerdegegnerin ein, sie sei einerseits zu Unrecht nicht auf die Einsprache eingetreten und andererseits erscheine es angesichts der neuen Vorbringen unklar, wo sich der zivilrechtliche Wohnsitz der Beschwerdeführerin am 1. Januar 2023 tatsächlich befunden habe ( Urk. 4). 4 . 4.1</w:t>
      </w:r>
    </w:p>
    <w:p>
      <w:r>
        <w:t>Richtet sich die Beschwerde gegen einen Nichteintretensentscheid , hat das Gericht, ungeachtet der Vorbringen der beschwerdeführenden Partei, zu prüfen und darüber zu entscheiden, ob die Verwaltung zu Recht nicht auf das Begehren eingetreten ist</w:t>
      </w:r>
    </w:p>
    <w:p>
      <w:r>
        <w:t>(BGE 132 V 74 E. 1.1, 125 V 503 E. 1). 4.2</w:t>
      </w:r>
    </w:p>
    <w:p>
      <w:r>
        <w:t>Wie die Beschwerdegegnerin zutreffend feststellte, erliess sie zu Unrecht einen Nichteintretens Entscheid unter Hinweis auf die Zuständigkeit des Kantons Y.___ für die Anspruchsprüfung. So kann nach Art. 52 Abs. 1 ATSG gegen Verfügungen innerhalb von 30 Tagen bei der verfügenden Stelle – vorliegend der SVA – Einsprache erhoben werden. Diese wäre somit verpflichtet gewesen, die Einwände der Beschwerdeführerin zu prüfen. 4.3</w:t>
      </w:r>
    </w:p>
    <w:p>
      <w:r>
        <w:t>Zutreffend stellte die Beschwerdegegnerin darüber hinaus fest, dass die Frage des Wohnsitzes der Beschwerdeführerin unter Berücksichtigung ihrer Vorbringen in der Beschwerde einer eingehenden Klärung bedarf. 5.</w:t>
      </w:r>
    </w:p>
    <w:p>
      <w:r>
        <w:t>Die Beschwerde ist daher in dem Sinne gutzuheissen, als der angefochtene Ent scheid aufzuheben und die Beschwerdegegnerin zu verpflichten ist, nach weiteren Abklärungen neu über den Anspruch der Beschwerdeführerin auf Prämienverbil ligung für das Jahr 2023 zu befinden. Die Einzelrichterin erkennt: 1.</w:t>
      </w:r>
    </w:p>
    <w:p>
      <w:r>
        <w:t>In Gutheissung der Beschwerde wird der angefochtenen Einspracheentscheid vom 15.</w:t>
      </w:r>
    </w:p>
    <w:p>
      <w:r>
        <w:t>Oktober 2024 aufgehoben und die Sache an die Sozialversicherungsanstalt des Kantons Zürich, Prämienverbilligung , zurückgewiesen mit der Anweisung, auf die Ein sprache einzutreten und nach weiteren Abklärungen über den Anspruch auf Prämien verbilligung für das Jahr 2023 neu zu entscheiden .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