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KV.2024.00082 vom 19. Dezember 2024</w:t>
      </w:r>
    </w:p>
    <w:p>
      <w:r>
        <w:t>ZH Sozialversicherungsgericht, 2024-12-19, DE</w:t>
      </w:r>
    </w:p>
    <w:p>
      <w:r>
        <w:rPr>
          <w:b/>
        </w:rPr>
        <w:t xml:space="preserve">Quelle: </w:t>
      </w:r>
      <w:r>
        <w:t>https://mcp.opencaselaw.ch/entscheid/zh_sozialversicherungsgericht_KV.2024.00082</w:t>
      </w:r>
    </w:p>
    <w:p>
      <w:r>
        <w:t>FR: ZH_SOZIALVERSICHERUNGSGERICHT KV.2024.00082 du 19 décembre 2024</w:t>
      </w:r>
    </w:p>
    <w:p>
      <w:r>
        <w:t>IT: ZH_SOZIALVERSICHERUNGSGERICHT KV.2024.00082 del 19 dicembre 2024</w:t>
      </w:r>
    </w:p>
    <w:p>
      <w:pPr>
        <w:pStyle w:val="Heading2"/>
      </w:pPr>
      <w:r>
        <w:t>Erwägungen</w:t>
      </w:r>
    </w:p>
    <w:p>
      <w:r>
        <w:rPr>
          <w:b/>
        </w:rPr>
        <w:t>E. 1.1</w:t>
      </w:r>
    </w:p>
    <w:p>
      <w:r>
        <w:t>Die 1968 geborene X.___ beantragte am 12. August 2020 die Ausrichtung einer Prämienverbilligung für das Jahr 2021 (Urk. 6/3). Gestützt da rauf überwies die Sozialversicherungsanstalt des Kantons Zürich (SVA), Prä mien verbilligung, dem Krankenversicherer von X.___ am 12. November 2020 eine provisorische Prämienverbilligung für das Jahr 2021 von insgesamt Fr. 2'499.60 (Urk. 6/4). Den Anspruch hatte die SVA anhand der pro visorischen Steuerfaktoren des Jahres 2018 ermittelt (vgl. Urk. 6/4).</w:t>
      </w:r>
    </w:p>
    <w:p>
      <w:r>
        <w:t>Nach Erhalt der definitiven Steuerfaktoren des Jahres 2021 überprüfte die SVA den Anspruch von X.___ auf Prämienverbilligung. Die de fi nitive Berechnung ergab, dass kein Anspruch darauf bestand. Mit Verfügung vom 3. November 2023 forderte die SVA die ausbezahlte Prämienverbilligung von Fr. 2'499.60 zurück (Urk. 6/8).</w:t>
      </w:r>
    </w:p>
    <w:p>
      <w:r>
        <w:rPr>
          <w:b/>
        </w:rPr>
        <w:t>E. 1.2</w:t>
      </w:r>
    </w:p>
    <w:p>
      <w:r>
        <w:t>In der Folge stellte X.___ am 16. November 2023 ein Er lass gesuch (Urk. 6/9) und reichte, auf Aufforderung der SVA hin (Urk. 6/10), am 25. Januar 2024 weitere Unterlagen ein (Urk. 6/11-16). Mit Verfügung vom 27. Feb ruar 2024 teilte die SVA X.___ mit, die Verfügung vom 3. November 2023 sei nicht korrekt gewesen; neu bestehe ein Anspruch auf Prämienverbilligung für das Jahr 2021 von insgesamt Fr. 833.40 (Urk. 6/17). Glei chentags hiess die SVA das Erlassgesuch teilweise gut und führte aus, eine Mit teilung über die Änderung des Einkommens sei am 30. August 2021 ein ge gangen, weshalb ab diesem Zeitpunkt der Meldepflicht nachgekommen worden sei. Entsprechend sei die zu viel ausbezahlte Prämienverbilligung ab September 2021 in gutem Glauben bezogen worden. Angesichts des Bezuges von Sozial hil fe leistungen sei überdies die grosse Härte erfüllt. Folglich werde das Erlassge such für die Zeit von September bis Dezember 2021 im Betrag von Fr. 833.20 gut ge heissen, für die Zeit von Januar bis August 2021 im Betrag von Fr. 1'666.40 hin gegen abgewiesen (Urk. 6/18). Gegen diese Verfügung erhob X.___ am 29. Februar 2024 Einsprache (Urk. 6/19-24).</w:t>
      </w:r>
    </w:p>
    <w:p>
      <w:r>
        <w:t>Nachdem die SVA vom Steueramt die X.___ betreffenden Steu erakten des Jahres 2020 erhalten hatte (Urk. 6/25-28), zog sie die Verfügung vom 27. Februar 2024 in Wiedererwägung und bestätigte mit Verfügung vom 16. Juli 2024 die Gutheissung des Erlassgesuches für die Zeit von September bis De zember 2021 im Betrag von Fr. 833.20 sowie die Abweisung des Erlassgesuches für die Zeit von Januar bis August 2021 im Be trag von Fr. 1'666.40 (Urk. 6/29 f.). Daran hielt sie mit Einspracheentscheid vom 12. Sep tem ber 2024 fest (Urk. 2 [=</w:t>
      </w:r>
    </w:p>
    <w:p>
      <w:r>
        <w:t>Urk. 6/37]; vgl. auch Urk. 6/31-36 [Einsprache vom 19. August 2024]).</w:t>
      </w:r>
    </w:p>
    <w:p>
      <w:r>
        <w:rPr>
          <w:b/>
        </w:rPr>
        <w:t>E. 2</w:t>
      </w:r>
    </w:p>
    <w:p>
      <w:r>
        <w:t>Dagegen erhob X.___ mit Eingabe vom 11. Oktober 2024 Beschwerde und beantragte die Aufhebung des Einspracheentscheides vom 12. September 2024 sowie die Gutheissung des Erlassgesuches; überdies sei für die weiteren Jahre ab 2022 die individuelle Prämienverbilligung zu berechnen, zu verfügen und auszurichten, unter Kosten- und Entschädigungsfolgen zu Las ten der Staatskasse (Urk. 1). Die SVA schloss mit Beschwerdeantwort auf Ab wei sung der Beschwerde (Urk. 5), worüber die Beschwerdeführerin mit Verfügung vom 7. November 2024 in Kenntnis gesetzt wurde (Urk. 7).</w:t>
      </w:r>
    </w:p>
    <w:p>
      <w:r>
        <w:t>Mit Verfügung vom 25. November 2024 setzte das hiesige Gericht der Beschwer de führerin Frist an, um zur Möglichkeit einer Schlechterstellung bezüglich ihrer Rückzahlungspflicht im Rahmen einer Rückweisung an die Beschwerdegegnerin Stellung zu nehmen (Urk. 10). Die Beschwerdeführerin hielt mit Eingabe vom 10. Dezember 2024 sinngemäss an ihrer Be schwerde fest (Urk. 13 f.). Die Einzelrichterin zieht in Erwägung: 1.</w:t>
      </w:r>
    </w:p>
    <w:p>
      <w:r>
        <w:t>Da der Streitwert Fr. 30’000.-- nicht übersteigt, fällt die Beurteilung der Be schwer de in die einzelrichterliche Zuständigkeit (§ 11 Abs. 1 des Gesetzes über das Sozialversicherungsgericht [ GSVGer ]).</w:t>
      </w:r>
    </w:p>
    <w:p>
      <w:r>
        <w:rPr>
          <w:b/>
        </w:rPr>
        <w:t>E. 2.1</w:t>
      </w:r>
    </w:p>
    <w:p>
      <w:r>
        <w:t>Im verwaltungsgerichtlichen Beschwerdeverfahren sind grundsätzlich nur die je nigen Rechts verhältnisse zu überprüfen beziehungsweise zu beurteilen, zu denen die zuständige Verwaltungsbehörde vorgängig verbindlich – in Form einer Ver fü gung beziehungsweise eines Einspracheentscheids – Stellung genommen hat. In soweit bestimmt die Verfügung beziehungsweise der Einspracheentscheid den be schwerdeweise weiterziehbaren Anfechtungsgegenstand. Umgekehrt fehlt es an ei nem Anfechtungsgegenstand und somit an einer Sachurteilsvoraussetzung, wenn und insoweit keine Verfügung beziehungsweise kein Einspracheentscheid er gangen ist (BGE 144 I 11 E. 4.3; 131 V 164 E. 2.1; 125 V 413 E. 1a).</w:t>
      </w:r>
    </w:p>
    <w:p>
      <w:r>
        <w:rPr>
          <w:b/>
        </w:rPr>
        <w:t>E. 2.2</w:t>
      </w:r>
    </w:p>
    <w:p>
      <w:r>
        <w:t>Mit dem angefochtenen Einspracheentscheid vom 12. September 2024 wurde über das Erlassgesuch der Beschwerdeführerin hinsichtlich Rückforderung der Prämienverbilligung für das Beitragsjahr 2021 entschieden, wobei dieses für die Zeit von September bis Dezember 2021 im Betrag von Fr. 833.20 gutgeheissen, für die Zeit von Januar bis August 2021 im Betrag von Fr. 1'666.40 jedoch ab gewiesen wurde (Urk. 2) . Anfechtungsgegenstand im Beschwerdeverfahren bildet somit die Frage des Erlasses der Rückforderung für im Jahr 2021 zu viel ausgerichtete Prämienverbilligung im Umfang von Fr. 2'499.60 .</w:t>
      </w:r>
    </w:p>
    <w:p>
      <w:r>
        <w:rPr>
          <w:b/>
        </w:rPr>
        <w:t>E. 2.3</w:t>
      </w:r>
    </w:p>
    <w:p>
      <w:r>
        <w:t>Soweit die Beschwerdeführerin über den Anfechtungsgegenstand hinausgehend ver langt, das hiesige Gericht habe für die weiteren Jahre ab 2022 die individuelle Prämienverbilligung zu berechnen, zu verfügen und auszurichten (Urk. 1 und 13), ist sie nach dem soeben Ausgeführten nicht zu hören und auf die entsprechenden Begehren nicht einzutreten .</w:t>
      </w:r>
    </w:p>
    <w:p>
      <w:r>
        <w:rPr>
          <w:b/>
        </w:rPr>
        <w:t>E. 3</w:t>
      </w:r>
    </w:p>
    <w:p>
      <w:r>
        <w:t>.3.2</w:t>
      </w:r>
    </w:p>
    <w:p>
      <w:r>
        <w:t>Nach der Rechtsprechung ist der gute Glaube nicht schon bei Unkenntnis des Rechtsmangels gegeben. Vielmehr darf sich der Leistungsempfänger oder die Leis tungsempfängerin nicht nur keiner böswilligen Absicht, sondern auch keiner gro ben Nachlässigkeit schuldig gemacht haben. Der gute Glaube als Erlass vo raus setzung entfällt somit einerseits von vornherein, wenn die zu Unrecht er folgte Leistungsausrichtung auf eine arglistige oder grobfahrlässige Melde- oder Aus kunftspflichtverletzung zurückzuführen ist. Andererseits kann sich die rück er stattungspflichtige Person auf den guten Glauben berufen, wenn ihr fehler haftes Verhalten nur leicht fahrlässig war (BGE 138 V 218 E. 4; 112 V 97 E. 2c).</w:t>
      </w:r>
    </w:p>
    <w:p>
      <w:r>
        <w:rPr>
          <w:b/>
        </w:rPr>
        <w:t>E. 4</w:t>
      </w:r>
    </w:p>
    <w:p>
      <w:r>
        <w:t>.2</w:t>
      </w:r>
    </w:p>
    <w:p>
      <w:r>
        <w:t>Demgegenüber brachte die Beschwerdeführerin im Wesentlichen vor, ange foch ten werde das hypothetische, um Fr. 50'000.-- höhere Jahreseinkommen als im Jahr 2018. Der ausgewiesene Nettolohn im Jahr 2021 von Fr. 4'626.-- entspreche exakt den erhaltenen Corona-Hilfen für das Jahr 2021. Lebensunterhalt sowie Un terhalt der Y.___ GmbH sowie der Z.___ seien aus dem Pri vatvermögen bestritten worden. Ihr Grobfahrlässigkeit zu unterstellen, ob wohl sich das Einkommen vermindert habe, sei nicht nachvollziehbar. Sie habe in je dem Schreiben mitgeteilt, dass seit dem Jahr 2020 kein Einkommen und seit dem Jahr 2023 kein Vermögen mehr vorhanden sei, jedoch sei jeweils nur mit ei nem Verweis auf die Möglichkeit zur Ratenzahlung reagiert worden. Sie könne nur auf grund eines Darlehens überleben und die angehäuften Schulden gegen über der Krankenkasse nur begleichen, sofern ihr rückwirkend wirtschaftliche Hilfe und Schadenersatz für das ihr angetane Leid zugesprochen werde. Stossend sei, dass in der Verfügung vom 16. Juli 2024 die grosse Härte bejaht worden sei, im Schrei ben vom 12. September 2024 die Prüfung der grossen Härte jedoch plötz lich nicht mehr erforderlich gewesen sei, da der gute Glaube nicht erfüllt sei (Urk. 1 ; vgl. auch Urk. 13 ).</w:t>
      </w:r>
    </w:p>
    <w:p>
      <w:r>
        <w:rPr>
          <w:b/>
        </w:rPr>
        <w:t>E. 5</w:t>
      </w:r>
    </w:p>
    <w:p>
      <w:r>
        <w:t>3</w:t>
      </w:r>
    </w:p>
    <w:p>
      <w:r>
        <w:t>Nach dem Gesagten ist</w:t>
      </w:r>
    </w:p>
    <w:p>
      <w:r>
        <w:t>die Beschwerde in dem Sinne gutzuheissen, als der ange foch tene Ent scheid aufzuheben und die Beschwerdegegnerin zu verpflichten ist, ihr Vor ge hen auf seine Gesetzeskonformität hin zu prüfen und hernach – unter Be rück sich ti gung der vom hiesigen Gericht ergangenen Rechtsprechung bezüg lich der Un mög lichkeit eines gutgläubigen Bezuges von provisorisch festge setzten Prä mien ver billigungen</w:t>
      </w:r>
    </w:p>
    <w:p>
      <w:r>
        <w:t>– neu zu entscheiden .</w:t>
      </w:r>
    </w:p>
    <w:p>
      <w:r>
        <w:t>Im Übrigen ist auf die Beschwerde nicht einzutreten.</w:t>
      </w:r>
    </w:p>
    <w:p>
      <w:r>
        <w:rPr>
          <w:b/>
        </w:rPr>
        <w:t>E. 5.2</w:t>
      </w:r>
    </w:p>
    <w:p>
      <w:r>
        <w:t>Bereits an dieser Stelle ist die Beschwerdegegnerin</w:t>
      </w:r>
    </w:p>
    <w:p>
      <w:r>
        <w:t>darauf hinzuweisen , dass das Vorliegen des guten Glaubens von vorn herein aus geschlossen ist. Dies vor dem Hin ter grund, dass es sich bei der am 12. No vem ber 2020 ausgerichteten Prämi en ver bil li gung für das Jahr 2021 um eine pro vi sorische Prämienverbilligung han delte, sie mithin unter dem Vorbehalt der de fi nitiven Festsetzung der Prämien verbilligung stand, worauf in der ent spre chen den Überweisungsanzeige explizit hingewiesen wur de (vgl. Urk. 6/4).</w:t>
      </w:r>
    </w:p>
    <w:p>
      <w:r>
        <w:t>In diesem Zusammenhang wurde b ereits mit Urteil des hiesigen Gerichts vom 30. Ok tober 2023 (Ver fah rens num mer KV.2023.00041) entschieden, dass im Zeit punkt der Kennt nis nahme ei ner ausbezahlten Prämienverbilligung aufgrund de ren provisorischer Natur da mit zu rechnen sei, dass diese oder Teile davon ge ge be nenfalls der Rück erstattung un terliegen werden und entsprechend keine Be ru fung auf den guten Glauben mög lich sei (E. 4.1). Zwar bedeute dies nicht, dass ein entsprechender An trag stel ler die Leistung nicht ent ge gennehmen dürfe, es be deute nur, aber im mer hin, dass ihm klar sein müsse, dass gegebenenfalls auf die erbrachte Leistung zu rück ge kom men werde, sie provisorisch sei und damit un ter Vorbehalt einer spä teren Rück forderung erfolge. Entsprechend könne der Rück forderung auf grund der de fi nitiven Festsetzung der Prämienverbilligung nicht mit dem Hinweis auf einen an geblich gutgläubigen Empfang ent ge gen ge treten werden. Der Um stand, dass die Prämienverbilligung zunächst provisorisch fest gesetzt werde, schliesse den gut gläubigen Bezug als Erlassvoraussetzung von Be ginn an aus. Daran ändere der Hinweis in der Verfügung über den definitiven An spruch auf individuelle Prä mienverbilligung, wonach ein begründetes Er lass ge such eingereicht werden kön ne, sobald die Verfügung rechtskräftig geworden sei, nichts; vielmehr erweise sich dieser Hinweis als irreführend, da ein gut gläu biger Bezug von provisorischen Leis tungen ausgeschlossen sei, mithin keine Mög lichkeit eines Erlasses der Rück for derung bestehe (E. 4.2).</w:t>
      </w:r>
    </w:p>
    <w:p>
      <w:r>
        <w:rPr>
          <w:b/>
        </w:rPr>
        <w:t>E. 6</w:t>
      </w:r>
    </w:p>
    <w:p>
      <w:r>
        <w:t>.</w:t>
      </w:r>
    </w:p>
    <w:p>
      <w:r>
        <w:rPr>
          <w:b/>
        </w:rPr>
        <w:t>E. 6.1</w:t>
      </w:r>
    </w:p>
    <w:p>
      <w:r>
        <w:t>Das Verfahren ist kostenlos.</w:t>
      </w:r>
    </w:p>
    <w:p>
      <w:r>
        <w:rPr>
          <w:b/>
        </w:rPr>
        <w:t>E. 6.2</w:t>
      </w:r>
    </w:p>
    <w:p>
      <w:r>
        <w:t>Nach ständiger Rechtsprechung gilt die Rückweisung der Sache an die Ver wal tung zur neuen Beurteilung und neuen Verfügung als vollständiges Obsiegen (BGE 137 V 57 E. 2.2).</w:t>
      </w:r>
    </w:p>
    <w:p>
      <w:r>
        <w:t>Der</w:t>
      </w:r>
    </w:p>
    <w:p>
      <w:r>
        <w:t>Beschwerdeführerin ist indes – entgegen ihres Antrages (Urk. 1 S. 2) – keine Par teientschädigung zuzusprechen, da ihr</w:t>
      </w:r>
    </w:p>
    <w:p>
      <w:r>
        <w:t>Ar beits aufwand und ihre Umtriebe im vor liegenden Verfahren nicht den Rahmen des sen überschritten, was der Einzelne zu mutbarerweise nebenbei zur Besorgung sei ner persönlichen Angelegenheiten auf sich zu nehmen hat (BGE 129 V 113 E. 4 m.w.H .; vgl. auch BGE 144 V 280 E. 8.2.2; Urteil des Bundesgerichts 9C_340/2012 vom 8. Juni 2012 E. 3.1). Die Einzelrichterin erkennt: 1.</w:t>
      </w:r>
    </w:p>
    <w:p>
      <w:r>
        <w:t>Die Beschwerde wird in dem Sinne gutgeheissen, dass der angefochtene Entscheid vom 12. September 2024 aufgehoben und die Sache an die Sozialversicherungsanstalt des Kantons Zürich, Prämienverbilligung, zurückgewiesen wird, damit diese im Sinne der Er wägungen verfahre und hernach über das Erlassgesuch der Beschwerdeführerin neu entscheide.</w:t>
      </w:r>
    </w:p>
    <w:p>
      <w:r>
        <w:t>Im Übrigen wird auf die Beschwerde nicht eingetreten. 2.</w:t>
      </w:r>
    </w:p>
    <w:p>
      <w:r>
        <w:t>Das Verfahren ist kostenlos. 3.</w:t>
      </w:r>
    </w:p>
    <w:p>
      <w:r>
        <w:t>Der Beschwerdeführerin wird keine Prozessentschädigung zugesprochen. 4.</w:t>
      </w:r>
    </w:p>
    <w:p>
      <w:r>
        <w:t>Zustellung gegen Empfangsschein an: - X.___ - Sozialversicherungsanstalt des Kantons Zürich, Prämienverbilligung, unter Beilage je einer Kopie von Urk.</w:t>
      </w:r>
    </w:p>
    <w:p>
      <w:r>
        <w:t>13 und 14 - Bundesamt für Gesundheit 5.</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