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KV.2024.00063 vom 21. Oktober 2025</w:t>
      </w:r>
    </w:p>
    <w:p>
      <w:r>
        <w:t>ZH Sozialversicherungsgericht, 2025-10-21, DE</w:t>
      </w:r>
    </w:p>
    <w:p>
      <w:r>
        <w:rPr>
          <w:b/>
        </w:rPr>
        <w:t xml:space="preserve">Quelle: </w:t>
      </w:r>
      <w:r>
        <w:t>https://mcp.opencaselaw.ch/entscheid/zh_sozialversicherungsgericht_KV.2024.00063</w:t>
      </w:r>
    </w:p>
    <w:p>
      <w:r>
        <w:t>FR: ZH_SOZIALVERSICHERUNGSGERICHT KV.2024.00063 du 21 octobre 2025</w:t>
      </w:r>
    </w:p>
    <w:p>
      <w:r>
        <w:t>IT: ZH_SOZIALVERSICHERUNGSGERICHT KV.2024.00063 del 21 ottobre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65 Abs. 1 Satz 1 des Bundesgesetz es über die Krankenversicherung (KVG) gewähren die Kantone Versicherten in bescheidenen wirtschaftlichen Verhältnissen Prämienverbilligungen. Sie bezahlen den Beitrag für die Prämien verbilligung direkt an die Versicherer, bei denen diese Personen versichert sind. Die Kantone sorgen dafür, dass bei der Überprüfung der Anspruchsvoraus setzungen, insbesondere auf Antrag der versicherten Person, die aktuellsten Einkommens- und Familienverhältnisse berücksichtigt werden (Art. 65 Abs. 3 KVG).</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 immen. Nach der Rechtsprechung geniessen die Kantone eine erhebliche Freiheit in der Ausgestaltung der Prämienverbilligung, indem sie etwa autonom festlegen können, was unter «bescheidenen wirt schaft lichen Verhältnissen» zu verstehen ist. Deshalb stellen die von den Kantonen erlassenen Bestimmungen bezüglich der Prämienverbilligung in der Krankenver sicherung grundsätzlich autonomes kantonales Ausführungsrecht zu Bundesrecht dar (BGE 136 I 220 E. 4.1, 134 I 313 E. 3 mit weiteren Hinweisen; Urteil des Bundesgerichts 8C_345/2015 vom 9. Dezember 2015 E. 3.1).</w:t>
      </w:r>
    </w:p>
    <w:p>
      <w:r>
        <w:t>Im Kanton Zürich traten am 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 1.</w:t>
      </w:r>
    </w:p>
    <w:p>
      <w:r>
        <w:rPr>
          <w:b/>
        </w:rPr>
        <w:t>E. 1.4</w:t>
      </w:r>
    </w:p>
    <w:p>
      <w:r>
        <w:t>In verfahrensrechtlicher Hinsicht ist für die Ausrichtung von Prämienverbilli gungen das Bundesgesetz über den Allgemeinen Teil des Sozialversicherungs rechts (ATSG) anwendbar (§ 32 EG KVG).</w:t>
      </w:r>
    </w:p>
    <w:p>
      <w:r>
        <w:rPr>
          <w:b/>
        </w:rPr>
        <w:t>E. 1.5</w:t>
      </w:r>
    </w:p>
    <w:p>
      <w:r>
        <w:t>Nach Art. 25 Abs. 1 ATSG sind unrechtmässig bezogene Leistungen zurückzu erstatten. Wer Leistungen in gutem Glauben empfangen hat, muss sie nicht zurückerstatten, wenn eine grosse Härte vorliegt. Dabei wird die Rückerstattung ganz oder teilweise erlassen (Art. 4 Abs. 1 der Verordnung über den Allgemeinen Teil des Sozialversicherungsrechts [ ATSV ] ). 2.</w:t>
      </w:r>
    </w:p>
    <w:p>
      <w:r>
        <w:rPr>
          <w:b/>
        </w:rPr>
        <w:t>E. 2</w:t>
      </w:r>
    </w:p>
    <w:p>
      <w:r>
        <w:t>0 sei zu erlassen (Urk. 1). Die Beschwerdegegnerin beantragte mit Beschwerdeantwort vom 16. Oktober 2024 die Abweisung der Beschwerde (Urk. 6 = Urk. 8), was der Beschwerdeführerin am 17. Oktober 2024 zur Kenntnis gebracht wurde (Urk. 9). Die Einzelrichterin zieht in Erwägung: 1.</w:t>
      </w:r>
    </w:p>
    <w:p>
      <w:r>
        <w:rPr>
          <w:b/>
        </w:rPr>
        <w:t>E. 2.1</w:t>
      </w:r>
    </w:p>
    <w:p>
      <w:r>
        <w:t>Die Beschwerdegegnerin führte zur Begründung ihres Einspracheentscheides</w:t>
      </w:r>
    </w:p>
    <w:p>
      <w:r>
        <w:t>(Urk. 2) an, die provisorische Berechnung der Prämienverbilligung für das Anspruchsjahr 2021 sei aufgrund der letzten vorliegenden definitiven Steuer veranlagung aus dem Jahr 201</w:t>
      </w:r>
    </w:p>
    <w:p>
      <w:r>
        <w:rPr>
          <w:b/>
        </w:rPr>
        <w:t>E. 2.2</w:t>
      </w:r>
    </w:p>
    <w:p>
      <w:r>
        <w:t>Die Beschwerdeführerin stellte sich demgegenüber auf den Standpunkt (Urk. 1), sie habe wegen Corona nicht gewusst, ob sie im Jahr 2021 überhaupt arbeiten könne. Sie arbeite auf Events mit einem Foodtruck. Sie sei damals im Ausland und völlig im Ungewissen gewesen betreffend ihre Existenz beziehungsweise ihren Verdienst. Infolge der Auslandabwesenheit habe sie auch die Post der Beschwerdegegnerin nicht empfangen können.</w:t>
      </w:r>
    </w:p>
    <w:p>
      <w:r>
        <w:rPr>
          <w:b/>
        </w:rPr>
        <w:t>E. 2.3</w:t>
      </w:r>
    </w:p>
    <w:p>
      <w:r>
        <w:t>Sowohl die Unrechtmässigkeit des Bezuges der zurückgeforderten Prämienver billi gung als auch die Rechtmässigkeit der Rückforderung in der Höhe von Fr. 2'707.20 wurden mit Verfügung vom 3. November 2023 rechtskräftig festgestellt (vgl. Sachverhalt E. 1.1). Zu prüfen bleibt im vorliegenden Verfahren einzig, ob die Voraussetzungen für einen Erlass der Rückerstattung (vgl. E. 1.5) gegeben sind. Zu klären ist diesbezüglich, ob der Beschwerdeführerin der gute Glaube abgesprochen werden muss. 3 .</w:t>
      </w:r>
    </w:p>
    <w:p>
      <w:r>
        <w:rPr>
          <w:b/>
        </w:rPr>
        <w:t>E. 3</w:t>
      </w:r>
    </w:p>
    <w:p>
      <w:r>
        <w:t>Das EG KVG und die VEG KVG sehen ein System von provisorischer und defini tiver Prämienverbilligung vor. Bei der provisorischen Festlegung der Prämienver billigung, welche in der Regel noch vor Beginn des jeweiligen Anspruchsjahres erfolgt (vgl. § 18 Abs. 3 EG KVG), bestimmt sich das massgebende Einkommen in der Regel nach der aktuellsten , maximal vier Jahre hinter dem Anspruchsjahr zurückliegenden Steuereinschätzung (§ 9 Abs. 1 EG KVG; § 6 Abs. 1 VEG KVG).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w:t>
      </w:r>
    </w:p>
    <w:p>
      <w:r>
        <w:rPr>
          <w:b/>
        </w:rPr>
        <w:t>E. 3.1</w:t>
      </w:r>
    </w:p>
    <w:p>
      <w:r>
        <w:t>Bei der gestützt auf die Überweisungsanzeige vom 13. November 2020 (Urk. 7/24) ausgerichteten Prämienverbilligung für das Jahr 2021 handelte es sich um eine provisorische Prämienverbilligung im Sinne einer Vorschussleistung. Sie stand unter dem Vorbehalt der definitiven Festsetzung der Prämienverbilligung. Darauf wurde in der genannten Überweisungsanzeige explizit hingewiesen. D ie Beschwerdeführe rin musste mithin im Zeitpunkt der Kenntnis nahme des Schreibens vom 13. November 2020 und</w:t>
      </w:r>
    </w:p>
    <w:p>
      <w:r>
        <w:t>der hernach ausbezahlten Prämienver billigung aufgrund der provisorischen Natur damit rechnen, dass diese oder Teile davon gegebenenfalls der Rückerstattung unterliegen könn t en.</w:t>
      </w:r>
    </w:p>
    <w:p>
      <w:r>
        <w:rPr>
          <w:b/>
        </w:rPr>
        <w:t>E. 3.2</w:t>
      </w:r>
    </w:p>
    <w:p>
      <w:r>
        <w:t>Unter diesen Umständen kann sich die Beschwerdeführerin von vornherein nicht auf den guten Glauben berufen .</w:t>
      </w:r>
    </w:p>
    <w:p>
      <w:r>
        <w:t>Der fehlende gute Glaube bedeutet indes nicht, dass die Beschwerdeführerin die Leistung nicht hätte entgegennehmen dürfen. Er bedeutet nur, aber immerhin, dass ihr klar sein musste, dass sie gegebenenfalls die im Sinne einer Vorschuss leistung empfangene Leistung, welche lediglich provisorisch und damit unter Vorbehalt einer späteren Rückforderung ausgerichtet wurde, nach deren defi nitiver Bemessung allenfalls gänzlich oder in Teilen zurückzuerstatten haben könnte. Entsprechend fällt mangels Gutgläubigkeit im Sinne von Art. 25 Abs. 1 ATSG (vorstehend E. 1.5) ein Erlass der Rückerstattung vorliegend nicht in Betracht. Denn der Umstand, dass die Prämienverbilligung</w:t>
      </w:r>
    </w:p>
    <w:p>
      <w:r>
        <w:t>gemäss</w:t>
      </w:r>
    </w:p>
    <w:p>
      <w:r>
        <w:t>§ 19 Abs. 1 EG KVG</w:t>
      </w:r>
    </w:p>
    <w:p>
      <w:r>
        <w:t>zunächst provisorisch festgesetzt wird, schliesst einen gutgläubigen Bezug als Erlass voraussetzung für eine sich infolge der definitiven Berechnung ergebende Rückerstattung von Beginn an aus (Urteile des Sozialversicherungs gerichts KV.2025.00026 vom 27. Juni 2025 E. 4.1–2; KV.2025.00011 vom 31. März 2025 E. 4.1 und E. 4.3; KV.2024.00020 vom 11. Februar 2025 E. 5.1–2; KV.2023.00023 vom 24. Oktober 2023 E. 3.1–2 ). 3. 3</w:t>
      </w:r>
    </w:p>
    <w:p>
      <w:r>
        <w:t>Sofern die Beschwerdeführerin mit ihrem Argument, sie sei nicht in der Schweiz gewesen und habe keine Post der Beschwerdegegnerin empfangen können (vgl. Urk. 1), eine fehlende Kenntnisnahme der Überweisungsanzeige vom 13. November 2020 geltend machen möchte, wäre dies treuwidrig. Nachdem die Beschwerdeführerin am 15. Oktober 2020 bei der Beschwerdegegnerin einen Antrag auf Prämienverbilligung gestellt und dabei ihre Schweizer Adresse an der Y.___ in Z.___ als Wohnort angegeben hat te , musste sie mit rechtlich relevanter Korrespondenz der Beschwerdegegnerin an diese Adresse rechnen und h ä tte im Falle einer Auslandabwesenheit für eine Vertretung oder für die Nachsendung der an die bisherige Adresse gelangenden Korrespondenz zu sorgen gehabt (vgl. Urteil des Bundesgerichts 1C_491/2008 vom</w:t>
      </w:r>
    </w:p>
    <w:p>
      <w:r>
        <w:t>10. März 2009 E. 2.2.1; BGE 119 V 89 E. 4.b.aa). 3 .4</w:t>
      </w:r>
    </w:p>
    <w:p>
      <w:r>
        <w:t>Die Beschwerdegegnerin verneinte die Erlass voraussetzung des guten Glaubens demnach zu Recht.</w:t>
      </w:r>
    </w:p>
    <w:p>
      <w:r>
        <w:t>Dies führt zur Abweisung der Beschwerde.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Romero-KäserBoller</w:t>
      </w:r>
    </w:p>
    <w:p>
      <w:r>
        <w:rPr>
          <w:b/>
        </w:rPr>
        <w:t>E. 8</w:t>
      </w:r>
    </w:p>
    <w:p>
      <w:r>
        <w:t>berechnet worden. Nach Erhalt der definitiven Steuerangaben für das Anspruchsjahr 2021 sei der effektive Anspruch auf Prämienverbilligung berechnet worden. Das Bruttoeinkommen der Beschwerde führerin sei im Jahr 2021 um Fr. 62'258.-- höher gewesen als dasjenige im Jahr 2018. Aus dieser Einkommensänderung sei die Rückforderung vom 3. November 2023 resultiert (S. 2 oben E. 3). Eine Mitteilung seitens der Beschwerdeführerin über die Einkommensänderung sei nicht erfolgt. Sie hätte erkennen können und müssen, dass die provisorische Berechnung der Prämienverbilligung für das Jahr 2021 gestützt auf das Einkommen im Jahr 2018 zu einer nicht gerechtfertigten, zu hohen Prämienverbilligung führe. Dass die Beschwerdeführerin das höhere Einkommen nicht gemeldet habe, sei als grobfahrlässig zu bezeichnen, was den guten Glauben ohne Weiteres ausschliesse. Die Prüfung der grossen Härte sei daher nicht mehr erforderlich (S. 3 Mitte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