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KV.2024.00052 vom 31. Dezember 2024</w:t>
      </w:r>
    </w:p>
    <w:p>
      <w:r>
        <w:t>ZH Sozialversicherungsgericht, 2024-12-31, DE</w:t>
      </w:r>
    </w:p>
    <w:p>
      <w:r>
        <w:rPr>
          <w:b/>
        </w:rPr>
        <w:t xml:space="preserve">Quelle: </w:t>
      </w:r>
      <w:r>
        <w:t>https://mcp.opencaselaw.ch/entscheid/zh_sozialversicherungsgericht_KV.2024.00052</w:t>
      </w:r>
    </w:p>
    <w:p>
      <w:r>
        <w:t>FR: ZH_SOZIALVERSICHERUNGSGERICHT KV.2024.00052 du 31 décembre 2024</w:t>
      </w:r>
    </w:p>
    <w:p>
      <w:r>
        <w:t>IT: ZH_SOZIALVERSICHERUNGSGERICHT KV.2024.00052 del 31 dicembre 2024</w:t>
      </w:r>
    </w:p>
    <w:p>
      <w:pPr>
        <w:pStyle w:val="Heading2"/>
      </w:pPr>
      <w:r>
        <w:t>Erwägungen</w:t>
      </w:r>
    </w:p>
    <w:p>
      <w:r>
        <w:rPr>
          <w:b/>
        </w:rPr>
        <w:t>E. 1</w:t>
      </w:r>
    </w:p>
    <w:p>
      <w:r>
        <w:t>X.___ und Y.___ beantragten am 2 1. Juli 2020 die Aus richtung einer Prämienverbilligung für das Jahr 2021 ( Urk. 6/1). Die Sozial versicherungsanstalt (SVA) des Kantons Zürich berechnete am 12.</w:t>
      </w:r>
    </w:p>
    <w:p>
      <w:r>
        <w:t>November 2020 provisorisch eine Vorschussleistung auf dieselbe von Fr. 5'414.</w:t>
      </w:r>
    </w:p>
    <w:p>
      <w:r>
        <w:rPr>
          <w:b/>
        </w:rPr>
        <w:t>E. 4</w:t>
      </w:r>
    </w:p>
    <w:p>
      <w:r>
        <w:t>0, nämlich je Fr. 2'707.20 pro Person ( Urk. 6/</w:t>
      </w:r>
    </w:p>
    <w:p>
      <w:r>
        <w:rPr>
          <w:b/>
        </w:rPr>
        <w:t>E. 4.1</w:t>
      </w:r>
    </w:p>
    <w:p>
      <w:r>
        <w:t>In der Überweisungsanzeige vom 1 2. November 2020 für die provisorische Prämienverbilligung 2021 von Fr. 5'414.40</w:t>
      </w:r>
    </w:p>
    <w:p>
      <w:r>
        <w:t>wurde explizit festgehalten, dass es sich um eine provisorische Berechnung der Prämienverbilligung handle, die auf dem Bruttolohn des Jahres 201</w:t>
      </w:r>
    </w:p>
    <w:p>
      <w:r>
        <w:rPr>
          <w:b/>
        </w:rPr>
        <w:t>E. 4.2</w:t>
      </w:r>
    </w:p>
    <w:p>
      <w:r>
        <w:t>Damit geht aus der Überweisungsanzeige explizit hervor, dass der Betrag von Fr.</w:t>
      </w:r>
    </w:p>
    <w:p>
      <w:r>
        <w:t>5'414.40 provisorisch ausbezahlt wurde und unter dem Vorbehalt der defi nitiven Festsetzung der Prämienverbilligung stand . Die beiden Versicherten mussten also schon im Zeitpunkt der Kenntnisnahme der Überweisung der Vorschussleistung am 1 2. November 2020 aufgrund ihrer provisorischen Natur damit rechnen, dass der Betrag oder Teile davon gegebenenfalls der Rücker stattung unterliegen w ü rden. Unter diesen Umständen können sie sich von vornherein nicht auf den guten Glauben berufen. Der fehlende gute Glaube bedeutet zwar nicht, dass sie die Leistung nicht hätte entgegen nehmen dürfen, aber dass ihnen jederzeit klar sein musste, dass man allenfalls darauf zurück komm en würde.</w:t>
      </w:r>
    </w:p>
    <w:p>
      <w:r>
        <w:rPr>
          <w:b/>
        </w:rPr>
        <w:t>E. 4.3</w:t>
      </w:r>
    </w:p>
    <w:p>
      <w:r>
        <w:t>Vor diesem Hintergrund braucht nicht abschliessend geklärt zu werden, ob das Unterlassen der Meldung der Erhöhung des Bruttoeinkommens als Grobfahr lässigkeit zu werten ist . Es sei dennoch festgehalten, dass das Bruttoeinkommen des Versicherten</w:t>
      </w:r>
    </w:p>
    <w:p>
      <w:r>
        <w:t>im Jahr 2019 Fr. 32'830.-- (Urk. 3/1) und im Jahr 2021 Fr. 86'190.-- ( Urk. 3/2) betrug , wie er selbst beleg te.</w:t>
      </w:r>
    </w:p>
    <w:p>
      <w:r>
        <w:t>Wie sich aus der Über weisungsanzeige für die provisorische Prämienverbilligung 2024 vom 15.</w:t>
      </w:r>
    </w:p>
    <w:p>
      <w:r>
        <w:t>November 2023 ergibt, wurde aufgrund der Steuerzahlen für das Jahr 2021 letztlich von einem massgebenden Einkommen von</w:t>
      </w:r>
    </w:p>
    <w:p>
      <w:r>
        <w:t>Fr. 62'761.-- für das Jahr 2021 ausgegangen ( Urk. 6/22) . Es ist alsdann unbestritten , dass das Ehepaar das um mehrere Fr. 10'000.-- höhere Jahreseinkommen 2021 nicht meldete.</w:t>
      </w:r>
    </w:p>
    <w:p>
      <w:r>
        <w:t>Dabei ist bereits mit Blick auf den explizit in Art. 65 Abs. 1 KVG verankerten Zweck der Prämienverbilligung, nämlich versicherten Personen in « bescheidenen wirtschaftlichen Verhältnissen » die wirtschaftliche Last der Krankenver sicherungsprämien zu mildern, offensichtlich, dass sich die zur Vermeidung von Rückforderungen zu meldende Einkommensveränderung von Fr. 10'000.-- a uf das jährliche und nicht das monatliche Bruttoeinkommen bezieht. Im Übrigen wurde in der Überweisungsanzeige auch eine einheitliche Vorschussleistung für das gesamte Jahr 2021 («Periode Jahr 2021, 01.01.-31.12.») festgesetzt sowie auf die definitiven Steuerfaktoren verwiesen, die ebenfalls immer ein ganzes Jahr erfassen. F ür die Versicherten war somit von Anfang an erkennbar, dass das Einkommen im Jahr 2021 infolge der Arbeitstätigkeit während 12 Monaten viel höher als im Jahr 2019 ausfallen würde, die provisorische Prämienverbilligung somit auf einer fehlerhaften Annahme beruhte und dies anspruchsrelevant sein würde. 5.</w:t>
      </w:r>
    </w:p>
    <w:p>
      <w:r>
        <w:rPr>
          <w:b/>
        </w:rPr>
        <w:t>E. 5</w:t>
      </w:r>
    </w:p>
    <w:p>
      <w:r>
        <w:t>).</w:t>
      </w:r>
    </w:p>
    <w:p>
      <w:r>
        <w:t>Mit Verfügung vom 1. Februar 2024 verneinte die SVA alsdann definitiv einen Anspruch der beiden Versicherten auf Prämienverbilligung für das Jahr 2021 mit der Begründung, ihr massgebendes Einkommen und Vermögen seien zu hoch. Die Rückforderung gegenüber der Krankenkasse setzte sie dabei auf insgesamt Fr. 5'414.40 fest ( Urk. 6/23). In der Folge stellte X.___ mit Schreiben vom 1 3. Februar 2024 e in Erlassgesuch ( Urk. 6/24 ). Dieses wies die SVA mit Verfügung vom 2 5. Juni 2024 ab ( Urk. 6/ 34 ). Die dagegen von X.___ erhobene Einsprache ( Urk. 6/35/1 f.) wies die SVA mit Einspracheentscheid vom 9. Juli 2024 ab (Urk.</w:t>
      </w:r>
    </w:p>
    <w:p>
      <w:r>
        <w:t>2). 2.</w:t>
      </w:r>
    </w:p>
    <w:p>
      <w:r>
        <w:t>Gegen diesen Entscheid erhob X.___ mit Eingabe vom 1 5. Juli 2024 Beschwerde und beantragte sinngemäss die Gutheissung des Erlassgesuchs (Urk.</w:t>
      </w:r>
    </w:p>
    <w:p>
      <w:r>
        <w:t>1). Die SVA schloss in der Beschwerdeantwort vom 1 0. September 2024 auf Abweisung der Beschwerde ( Urk. 5) . Die Beschwerdeantwort wurde X.___ mit Verfügung vom 13. September 2024 zur Kenntnis gebracht ( Urk. 7). Die Einzelrichterin zieht in Erwägung: 1.</w:t>
      </w:r>
    </w:p>
    <w:p>
      <w:r>
        <w:t>Streitgegenstand bildet die Rückforderung von insgesamt Fr. 5'414.40 zu viel ausbezahlter Prämienverbilligung für das Jahr 202 1. Da der Streitwert Fr. 30’000.-- nicht übersteigt, fällt die Beurteilung der Beschwerde in die einzel richterliche Zuständigkeit (§ 11 Abs. 1 des Gesetz es über das Sozialver sicherungsgericht ,</w:t>
      </w:r>
    </w:p>
    <w:p>
      <w:r>
        <w:t>GSVGer ). 2. 2.1</w:t>
      </w:r>
    </w:p>
    <w:p>
      <w:r>
        <w:t>Gemäss Art. 65 Abs. 1 Satz 1 des Bundesgesetzes über die Krankenversicherung (KVG) gewähren die Kantone Versicherten in bescheidenen wirtschaftlichen Verhältnissen Prämienverbilligungen. Sie sorgen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 berechtigten Personen ihrer Prämienzahlungspflicht nicht vorschussweise nach kommen müssen ( Art. 65 Abs. 3 KVG). 2.2</w:t>
      </w:r>
    </w:p>
    <w:p>
      <w:r>
        <w:t>Für den Vollzug der Prämienverbilligung sind die Kantone zuständig. In ihren Ausführungserlassen zu Art. 65 KVG haben sie die Anspruchsberechtigung sowie das Verfahren für die Ermittlung der Berechtigten, die Festsetzung und die Auszahlung der Beiträge zu bestimmen. Rechtsprechungsgemäss geniessen die Kantone eine erhebliche Freiheit in der Ausgestaltung der Prämienverbilligung, indem sie etwa autonom festlegen können, was unter «bescheidenen Verhält nissen» zu verstehen ist. Dementsprechend stellen die kantonalen Vorschriften zur Prämienverbilligung grundsätzlich autonomes kantonales Recht dar (vgl. BGE 136 I 220 E. 4.1; 134 I 131 E. 3; 124 V 19 E. 2a). 2.3</w:t>
      </w:r>
    </w:p>
    <w:p>
      <w:r>
        <w:t>Im Kanton Zürich ist die Prämienverbilligung im Einführungsgesetz zum Krankenversicherungsgesetz (EG KVG) sowie in der Verordnung zum EG KVG (VEG KVG) geregelt. Beide Erlasse wurden auf den 1. April 2020 revidiert. Die geänderten Bestimmungen finden gemäss Beschluss des Regierungsrates des Kantons Zürich Nr. 175/2020 vom 2 6. Februar 2020 und § 62 VEG KVG erstmals auf das Prämienverbilligungsjahr (Anspruchsjahr) 2021 Anwendung.</w:t>
      </w:r>
    </w:p>
    <w:p>
      <w:r>
        <w:t>Die revidierten Fassungen sehen neu ein System von provisorischer und defini tiver Prämienverbilligung vor. Bei der provisorischen Festlegung der Prämien verbilligung, welche in der Regel noch vor Beginn des jeweiligen Anspruchs jahres erfolgt (vgl. § 18 Abs. 3 EG KVG), bestimmt sich das massgebende Einkommen nach der aktuellsten Steuereinschätzung ( §</w:t>
      </w:r>
    </w:p>
    <w:p>
      <w:r>
        <w:rPr>
          <w:b/>
        </w:rPr>
        <w:t>E. 5.1</w:t>
      </w:r>
    </w:p>
    <w:p>
      <w:r>
        <w:t>Zusammenfassend schliesst der Umstand, dass die Prämienverbilligung zunächst provisorisch festgesetzt wird, einen gutgläubigen Bezug als Erlassvoraussetzung von Beginn an aus.</w:t>
      </w:r>
    </w:p>
    <w:p>
      <w:r>
        <w:t>Die Voraussetzungen des guten Glaubens und der grossen Härte müssten für den Erlass der Rückforderung kumulativ erfüllt sein (Urteil des Bundesgerichts 8C_100/2020 vom 1 5. April 2020 E. 2.1 mit Hinweis). Da es nach dem vorstehend Ausgeführten bereits am guten Glauben fehlt, erübrigt sich eine Prüfung der zweiten Voraussetzung der grossen Härte.</w:t>
      </w:r>
    </w:p>
    <w:p>
      <w:r>
        <w:t>Demnach erweist sich der angefochtene Entscheid als rechtens, was zur Abweisung der Beschwerde führt.</w:t>
      </w:r>
    </w:p>
    <w:p>
      <w:r>
        <w:rPr>
          <w:b/>
        </w:rPr>
        <w:t>E. 5.2</w:t>
      </w:r>
    </w:p>
    <w:p>
      <w:r>
        <w:t>Wie bereits in früheren Entscheiden (etwa Urteil des Sozialversicherungsgerichts des Kantons Zürich KV.2023.00041 vom 3 0. Oktober 2023 E. 4.2) bleibt anzu fügen, dass sich der Hinweis der Beschwerdegegnerin i n der Verfügung vom 1. Februar 2024 betreffend die definitive Prämienverbilligung</w:t>
      </w:r>
    </w:p>
    <w:p>
      <w:r>
        <w:t>für das Jahr 2021 ( Urk. 6/ 23 ), nämlich dass nach Eintritt der Rechtskraft der Verfügung ein begrün detes Erlassgesuch eingereicht werden könne, als irreführend erweist .</w:t>
      </w:r>
    </w:p>
    <w:p>
      <w:r>
        <w:rPr>
          <w:b/>
        </w:rPr>
        <w:t>E. 5.3</w:t>
      </w:r>
    </w:p>
    <w:p>
      <w:r>
        <w:t>Der Vollständigkeit halber ist anzufügen, dass unter den gegebenen Umständen darauf verzichtet wird, weitere Abklärungen im Hinblick auf eine mögliche Verfahrensbeteiligung von Y.___ vorzunehmen.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PhilippBonetti</w:t>
      </w:r>
    </w:p>
    <w:p>
      <w:r>
        <w:rPr>
          <w:b/>
        </w:rPr>
        <w:t>E. 9</w:t>
      </w:r>
    </w:p>
    <w:p>
      <w:r>
        <w:t>basiere. Sobald die definitive Steuerveranlagung oder die Quellensteuerabrechnung für das Jahr 2021 vorliege , werde der Anspruch auf Prämienverbilligung definitiv berechnet. Weiter findet sich der Hinweis, dass eine Änderung des Bruttolohns von mehr als Fr. 10'000.-- seit 2019 zu melden sei, dadurch werde eine Rückforderung vermieden ( Urk. 6/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