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KV.2024.00012 vom 13. März 2025</w:t>
      </w:r>
    </w:p>
    <w:p>
      <w:r>
        <w:t>ZH Sozialversicherungsgericht, 2025-03-13, DE</w:t>
      </w:r>
    </w:p>
    <w:p>
      <w:r>
        <w:rPr>
          <w:b/>
        </w:rPr>
        <w:t xml:space="preserve">Quelle: </w:t>
      </w:r>
      <w:r>
        <w:t>https://mcp.opencaselaw.ch/entscheid/zh_sozialversicherungsgericht_KV.2024.00012</w:t>
      </w:r>
    </w:p>
    <w:p>
      <w:r>
        <w:t>FR: ZH_SOZIALVERSICHERUNGSGERICHT KV.2024.00012 du 13 mars 2025</w:t>
      </w:r>
    </w:p>
    <w:p>
      <w:r>
        <w:t>IT: ZH_SOZIALVERSICHERUNGSGERICHT KV.2024.00012 del 13 marzo 2025</w:t>
      </w:r>
    </w:p>
    <w:p>
      <w:pPr>
        <w:pStyle w:val="Heading2"/>
      </w:pPr>
      <w:r>
        <w:t>Erwägungen</w:t>
      </w:r>
    </w:p>
    <w:p>
      <w:r>
        <w:rPr>
          <w:b/>
        </w:rPr>
        <w:t>E. 1</w:t>
      </w:r>
    </w:p>
    <w:p>
      <w:r>
        <w:t>Infolge Nichtbegleichens der ausstehende n Prämie de s Monats Mai 2023 leitete die CSS Kranken-Versicherung AG (nachfolgend: CSS ) am 2 3. Oktober 2023 über den Betrag von Fr. 551.90 (zuzüglich Mahnspesen von Fr. 1 00 .--, Verzugszins bis</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Nach Art. 61 Abs. 1 Satz 1 des Bundesgesetzes über die Krankenversicherung (KVG) legt der Versicherer die Prämien für seine Versicherten fest. Die Prämien sind im Voraus und in der Regel monatlich zu bezahlen (Art. 90 der Verordnung über die Krankenversicherung ; KVV ).</w:t>
      </w:r>
    </w:p>
    <w:p>
      <w:r>
        <w:rPr>
          <w:b/>
        </w:rPr>
        <w:t>E. 1.3</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Nachfrist von 30 Tagen einzuräumen und sie auf die Folgen des Zahlungsverzu ges hinzuweisen. Der Versicherer muss die Zahlungsaufforderung getrennt von allfälligen anderen Zahlungsausständen zustellen.</w:t>
      </w:r>
    </w:p>
    <w:p>
      <w:r>
        <w:t>Bezahlt die versicherte Person trotz Zahlungsaufforderung die Prämien oder Kostenbeteiligungen nicht innert der gesetzten Frist, so muss der Versicherer die Betreibung anheben (Art. 64a Abs. 2 KVG).</w:t>
      </w:r>
    </w:p>
    <w:p>
      <w:r>
        <w:rPr>
          <w:b/>
        </w:rPr>
        <w:t>E. 1.4</w:t>
      </w:r>
    </w:p>
    <w:p>
      <w:r>
        <w:t>Die Krankenversicherer sind zum Prämieninkasso verpflichtet, nötigenfalls auf dem Rechtsweg (Art.</w:t>
      </w:r>
    </w:p>
    <w:p>
      <w:r>
        <w:t>64a Abs.</w:t>
      </w:r>
    </w:p>
    <w:p>
      <w:r>
        <w:t>1 KVG, Art.</w:t>
      </w:r>
    </w:p>
    <w:p>
      <w:r>
        <w:t>105b Abs.</w:t>
      </w:r>
    </w:p>
    <w:p>
      <w:r>
        <w:t>1 KVV). Krankenversicherer können für fällige Prämienforderungen und ausstehende Kostenbeteiligungen gemäss allgemeinem betreibungsrechtlichem Grundsatz auch ohne rechtskräfti gen Rechtsöffnungstitel die Betreibung einleiten, und im Falle des Rechtsvor schlags nachträglich eine formelle Verfügung erlassen und darin auch als Rechts öffnungsinstanz über die Aufhebung des Rechtsvorschlags befinden und nach Eintritt der Rechtskraft derselben (respektive des sie gegebenenfalls ersetzenden Einspracheentscheides ) die Betreibung fortsetzen . Die Verwaltungsbehörde fällt in dieser Konstellation nicht nur einen Sachentscheid, sondern handelt auch als Rechtsöffnungsinstanz (Urteil des Bundesgerichts 9C_491/2019 vom 24.</w:t>
      </w:r>
    </w:p>
    <w:p>
      <w:r>
        <w:t>Oktober 2019 E.</w:t>
      </w:r>
    </w:p>
    <w:p>
      <w:r>
        <w:t>2.2; Gebhard Eugster, Rechtsprechung des Bundesgerichts zum KVG, 2. Auflage, Zürich/Basel/Genf 2018, Art. 64a Rz 7 ff.).</w:t>
      </w:r>
    </w:p>
    <w:p>
      <w:r>
        <w:t>Voraussetzung für eine direkte Fortsetzung der Betreibung ohne Durchlaufen des Rechtsöffnungsverfahrens nach Art. 80 des Bundesgesetzes über Schuldbetrei bung und Konkurs (SchKG) ist allerdings, dass das Dispositiv der Verwaltungs verfügung mit Bestimmtheit auf die hängige Betreibung Bezug nimmt und den Rechtsvorschlag ausdrücklich als aufgehoben erklärt, sei es vollumfänglich oder in einer bestimmten Höhe (BGE 119 V 329 E. 2b mit Hinweisen).</w:t>
      </w:r>
    </w:p>
    <w:p>
      <w:r>
        <w:rPr>
          <w:b/>
        </w:rPr>
        <w:t>E. 1.5</w:t>
      </w:r>
    </w:p>
    <w:p>
      <w:r>
        <w:t>Verschuldet die versicherte Person Aufwendungen, die bei rechtzeitiger Zahlung nicht entstanden wären, so kann der Versicherer nach Art. 105b Abs. 2 KVV ( in der bis Ende Dezember 2023 gütig gewesenen Fassung) angemessene Bearbei tungsgebühren erheben, sofern er in seinen allgemeinen Bestimmungen über die Rechte und Pflichten der Versicherten eine entsprechende Regelung vorsieht.</w:t>
      </w:r>
    </w:p>
    <w:p>
      <w:r>
        <w:t>Eine Gebühr darf nicht in einem offensichtlichen Missverhältnis zum fraglichen Ausstand stehen und muss sich in vernünftigen Grenzen halten (Gebhard Eugster, Rechtsprechung des Bundesgerichts zum KVG, 2. Auflage, Zürich/Basel/Genf 2018, Art. 64a Rz 3 f.).</w:t>
      </w:r>
    </w:p>
    <w:p>
      <w:r>
        <w:rPr>
          <w:b/>
        </w:rPr>
        <w:t>E. 1.6</w:t>
      </w:r>
    </w:p>
    <w:p>
      <w:r>
        <w:t>Gemäss Art.</w:t>
      </w:r>
    </w:p>
    <w:p>
      <w:r>
        <w:t>26 Abs.</w:t>
      </w:r>
    </w:p>
    <w:p>
      <w:r>
        <w:t>1 des Bundesgesetzes über den Allgemeinen Teil des Sozial versicherungsrechts (ATSG) in Verbindung mit Art.</w:t>
      </w:r>
    </w:p>
    <w:p>
      <w:r>
        <w:t>105a KVV ist auf fälligen Prämien ein Verzugszins von 5</w:t>
      </w:r>
    </w:p>
    <w:p>
      <w:r>
        <w:t>% pro Jahr geschuldet. Keine Verzugszinspflicht gilt für ausstehende Kostenbeteiligungen nach Art.</w:t>
      </w:r>
    </w:p>
    <w:p>
      <w:r>
        <w:t>64 KVG (Eugster, Rechtspre chung des Bundesgerichts zum KVG, 2.</w:t>
      </w:r>
    </w:p>
    <w:p>
      <w:r>
        <w:t>Auflage, Zürich 2018, Art.</w:t>
      </w:r>
    </w:p>
    <w:p>
      <w:r>
        <w:t>64a Rz</w:t>
      </w:r>
    </w:p>
    <w:p>
      <w:r>
        <w:t>5). Der Zinsenlauf beginnt nicht erst nach der Mahnung gemäss Art. 64a Abs. 1 KVG, sondern bereits ab dem vom Versicherer gesetzten Zahlungstermin (Eugster, Die obligatorische Krankenpflegeversicherung, in: Schweizerisches Bundesverwal tungsrecht [SBVR], 3.</w:t>
      </w:r>
    </w:p>
    <w:p>
      <w:r>
        <w:t>Auflage, Basel 2016, S.</w:t>
      </w:r>
    </w:p>
    <w:p>
      <w:r>
        <w:t>807 Rz</w:t>
      </w:r>
    </w:p>
    <w:p>
      <w:r>
        <w:t>1351). 2.</w:t>
      </w:r>
    </w:p>
    <w:p>
      <w:r>
        <w:rPr>
          <w:b/>
        </w:rPr>
        <w:t>E. 2</w:t>
      </w:r>
    </w:p>
    <w:p>
      <w:r>
        <w:t>3. Oktober 2023 ) beim Betreibungsamt Zürich 4 die Betreibung gegen X.___ , geboren 197</w:t>
      </w:r>
    </w:p>
    <w:p>
      <w:r>
        <w:rPr>
          <w:b/>
        </w:rPr>
        <w:t>E. 2.1</w:t>
      </w:r>
    </w:p>
    <w:p>
      <w:r>
        <w:t>Die Beschwerdegegnerin forderte in ihrem Einspracheentscheid ( Urk. 2)</w:t>
      </w:r>
    </w:p>
    <w:p>
      <w:r>
        <w:t>vo m</w:t>
      </w:r>
    </w:p>
    <w:p>
      <w:r>
        <w:t>Beschwerdeführer</w:t>
      </w:r>
    </w:p>
    <w:p>
      <w:r>
        <w:t>Mahnspesen von Fr. 100.-- sowie 5 %</w:t>
      </w:r>
    </w:p>
    <w:p>
      <w:r>
        <w:t>Verzugszins vom 3 0. April bis 2 1. Dezember 2023 auf Fr. 551.90 (S. 4 Rz 3.2-3) .</w:t>
      </w:r>
    </w:p>
    <w:p>
      <w:r>
        <w:t>Die Beschwerde gegnerin legte dar, dass der Beschwerdeführer e ntgegen seiner Ansicht am 8. Mai 2023 nicht die Forderung für die Prämie Mai 2023 beglichen habe . Die Referenz nummer der Zahlung vom 8. Mai 2023 habe sich auf eine noch offene Prämien rechnung von April 2023 bezogen. Die Prämie Mai 2023 sei vo n ihm erst am 2 1. Dezember 2023 beglichen worden (S. 3 Rz 2.5). Da er die Kosten schuldhaft verursacht habe, seien die Mahnspesen von Fr. 100.-- angemessen. Dem Beschwerdeführer hätten mehrere Mahnungen zugestellt und die Betreibung habe eingeleitet werden müssen (S. 3 Rz 2.6). Aufgrund der Zahlung vom 2 1. Dezember 2023 von Fr. 551.90 schulde ihr der Beschwerdeführer einen Verzugszins von 5 %</w:t>
      </w:r>
    </w:p>
    <w:p>
      <w:r>
        <w:t>vom 3 0. April bis 2 1. Dezember 2023 auf Fr. 551.90 (S. 3 Rz 2.7).</w:t>
      </w:r>
    </w:p>
    <w:p>
      <w:r>
        <w:rPr>
          <w:b/>
        </w:rPr>
        <w:t>E. 2.2</w:t>
      </w:r>
    </w:p>
    <w:p>
      <w:r>
        <w:t>Der Beschwerdeführer machte in seiner Beschwerde ( Urk. 1) geltend, dass er nicht bereit sei, Verzugszinsen und andere Kosten für eine n Schaden zu bezahlen, den er nicht verursacht habe. Er erwarte die Löschung der Betreibung, da keine mon et äre Schuld gegenüber der Beschwerdegegnerin (Bankauszug) bestehe. Die Beschwerdegegnerin habe sich wiederholt bei der Zuordnung des Datums des angeblich verwechselten Einzahlungsseins widersprochen. Der Verzugszins bleibe aber immer gleich, egal ob von Januar oder von April weg berechnet. Er habe sich beim Kundendienst in Sachen Mahnung gemeldet und sei nicht auf eine Verwechslung der Einzahlungsscheine aufmerksam gemacht worden. Er zweifle den Erhalt des fraglichen Einzahlungsscheins aufgrund seiner sehr strikten Routine in Sachen Ö ffnen und A blegen seiner Post grundsätzlich an.</w:t>
      </w:r>
    </w:p>
    <w:p>
      <w:r>
        <w:rPr>
          <w:b/>
        </w:rPr>
        <w:t>E. 2.3</w:t>
      </w:r>
    </w:p>
    <w:p>
      <w:r>
        <w:t>Strittig und zu prüfen ist vorliegend, ob die Beschwerdegegnerin d en Beschwer deführer zu Recht für ausstehende Mahngebühren in der Höhe von Fr. 100.-- und 5 % Verzugszins vom 3 0. April bis 2 1. Dezember 2023 auf Fr. 551.90 betrieben hat und ob der Rechtsvorschlag aufgehoben werden kann. 3.</w:t>
      </w:r>
    </w:p>
    <w:p>
      <w:r>
        <w:t>3 .1</w:t>
      </w:r>
    </w:p>
    <w:p>
      <w:r>
        <w:t>Die Beschwerdegegnerin forderte vom</w:t>
      </w:r>
    </w:p>
    <w:p>
      <w:r>
        <w:t>Beschwerdeführer Mahnspesen sowie Verzugszins auf den Betrag der Prämienforderung für den Monat Mai 2023 (vorstehend E. 2.1).</w:t>
      </w:r>
    </w:p>
    <w:p>
      <w:r>
        <w:t>Gemäss der Versicherungspolice beliefen sich die monatlichen Nettoprämien im Jahr 202 3 auf Fr. 551.90 ( Urk. 7/15 ) .</w:t>
      </w:r>
    </w:p>
    <w:p>
      <w:r>
        <w:rPr>
          <w:b/>
        </w:rPr>
        <w:t>E. 3</w:t>
      </w:r>
    </w:p>
    <w:p>
      <w:r>
        <w:t>, ein (Zahlungsbefehl Nr. «…»</w:t>
      </w:r>
    </w:p>
    <w:p>
      <w:r>
        <w:t>vom 2 3. Oktober 2023 , Urk. 7/</w:t>
      </w:r>
    </w:p>
    <w:p>
      <w:r>
        <w:rPr>
          <w:b/>
        </w:rPr>
        <w:t>E. 3.2</w:t>
      </w:r>
    </w:p>
    <w:p>
      <w:r>
        <w:t>In tatbestandlicher Hinsicht geht a us dem Transaktionsbeleg des Beschwerdefüh rers vom 8. Mai 2023 ( Urk. 7/5/4) hervor, dass er eine Zahlung an die Beschwer degegnerin mit der Referenznummer «…» tätigte.</w:t>
      </w:r>
    </w:p>
    <w:p>
      <w:r>
        <w:t>Dieser Einzahlungsschein betrifft die Abrechnungsperiode für den Monat April 2023 ( Urk. 7/13). Mithin hat der Beschwerdeführer mit der am 8. Mai 2023 getä tigten Zahlung formell nicht die Prämienforderung für den Monat Mai 2023 beglichen.</w:t>
      </w:r>
    </w:p>
    <w:p>
      <w:r>
        <w:rPr>
          <w:b/>
        </w:rPr>
        <w:t>E. 3.3</w:t>
      </w:r>
    </w:p>
    <w:p>
      <w:r>
        <w:t>).</w:t>
      </w:r>
    </w:p>
    <w:p>
      <w:r>
        <w:t>Dabei befolgte der Beschwerde führer m it der Kontaktaufnahme beim Kundendienst das von der der Beschwer degegnerin selber empfohlene Vorgehen (vgl. Urk. 7/10 S. 9). 3. 6</w:t>
      </w:r>
    </w:p>
    <w:p>
      <w:r>
        <w:t>Durch seine rechtzeitige telefonische Anfrage hat der Beschwerdeführer zumin dest auf ein Missverständnis hinsichtlich beglichener Prämien hingewiesen und damit eine individuelle Beratungspflicht ausgelöst. Die erhaltene Antwort im Schreiben vom 6. Juni 2023 war indessen nicht einschlägig , da darin einzig ein Mahnstopp abgelehnt und auf eine nicht näher nachvollziehbare Prämienrech nung hingewiesen wurde . Auf seine Auffassung, dass die Prämie Mai 2023 bezahlt worden sei, wurde nicht eingegangen. Es erfolgte kein Hinweis, dass nach dem Verbuchungssystem der Beschwerdegegnerin</w:t>
      </w:r>
    </w:p>
    <w:p>
      <w:r>
        <w:t>die Prämie noch ausstehend war. Trotz bestehendem Informationsgefälle erhielt der Beschwerdeführer daher im massgeblichen Zeitraum im Mai beziehungsweise Juni und Juli 2023 keine wirksame Beratung im Sinn von Art. 27 Abs. 2 ATSG , welche eine Klärung des Problems und damit eine Begleichung der nächsten Prämie mit dem Einzahlungs schein für Mai 2023 ermöglicht hätte . Der Hinweis auf das Verbuchungssystem der Beschwerdegegnerin und auf eine Verwechslung der Einzahlungsscheine wurde erst am 9. beziehungsweise 1 3. November 2023 und damit nach Erhebung der Betreibung gemacht ( vgl. vorstehend E. 3.3 , Urk. 7/6 und Urk. 7/8).</w:t>
      </w:r>
    </w:p>
    <w:p>
      <w:r>
        <w:t>Somit fehlt e es zeitnah an einer individuellen, der telefonischen Anfrage gerecht werdenden Beratung oder Auskunft hinsichtlich der Verwendung der Einzahlung vom 8. Mai 202 3. Aus der unterbliebenen oder ungenügenden Aufklärung darf der interessierten</w:t>
      </w:r>
    </w:p>
    <w:p>
      <w:r>
        <w:t>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 benden - Voraussetzungen des öffentlich-rechtlichen Vertrauensschutzes ( BGE 143 V 341</w:t>
      </w:r>
    </w:p>
    <w:p>
      <w:r>
        <w:t>E. 5.2.1) im Einzelfall zu prüfen ( BGE 148 V 427 4.4.3 mit Hinweisen ).</w:t>
      </w:r>
    </w:p>
    <w:p>
      <w:r>
        <w:rPr>
          <w:b/>
        </w:rPr>
        <w:t>E. 3.7</w:t>
      </w:r>
    </w:p>
    <w:p>
      <w:r>
        <w:t>Vorliegend führt die fehlende rechtzeitige Beratung dazu, dass dem Beschwerde führer die entstandenen Mahnkosten und Zinsen nicht zu überbinden sind und entsprechend diesbezüglich keine Rechtsöffnung zu erteilen ist. Der Beschwerde führer ist so zu stellen, wie wenn er zufolge zeitnaher nachvollziehbarer Begrün dung seitens der Beschwerdegegnerin die Prämie für Mai 2023 mit dem entspre chenden Einzahlungsschein innert der ersten gesetzten Frist hätte bezahlen können , zumal bis anhin keine Prämienforderungen gerichtlich durchgesetzt werden mussten. Entsprechend ist die Beschwerde gutzuheissen.</w:t>
      </w:r>
    </w:p>
    <w:p>
      <w:r>
        <w:t>Die Einzelrichterin erkennt: 1.</w:t>
      </w:r>
    </w:p>
    <w:p>
      <w:r>
        <w:t>Die Beschwerde wird gut ge heissen und es wird in der Betreibung Nr. «…» des Betreibungsamtes Zürich 4 (Zahlungsbefehl vom 2 3. Oktober 2023 ) für den Betrag der Mahnspesen von Fr. 100.-- sowie 5 % Verzugszins vom</w:t>
      </w:r>
    </w:p>
    <w:p>
      <w:r>
        <w:t>3 0. April bis 2 1. Dezember 2023</w:t>
      </w:r>
    </w:p>
    <w:p>
      <w:r>
        <w:t>auf den Betrag von Fr. 551.90 keine Rechtsöffnung erteilt . 2.</w:t>
      </w:r>
    </w:p>
    <w:p>
      <w:r>
        <w:t>Das Verfahren ist kostenlos. 3 .</w:t>
      </w:r>
    </w:p>
    <w:p>
      <w:r>
        <w:t>Zustellung gegen Empfangsschein an: - X.___ - CSS Kranken-Versicherung AG - Bundesamt für Gesundheit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SagerSchucan</w:t>
      </w:r>
    </w:p>
    <w:p>
      <w:r>
        <w:rPr>
          <w:b/>
        </w:rPr>
        <w:t>E. 4</w:t>
      </w:r>
    </w:p>
    <w:p>
      <w:r>
        <w:t>).</w:t>
      </w:r>
    </w:p>
    <w:p>
      <w:r>
        <w:t>Der Versicherte erhob am 7. November 2023 gegen den Zahlungsbefehl vom 2 3. Oktober 2023 des Betreibungsamtes Zürich 4 in der Betreibung Nr.</w:t>
      </w:r>
    </w:p>
    <w:p>
      <w:r>
        <w:t>«…» Rechtsvorschlag (Urk.</w:t>
      </w:r>
    </w:p>
    <w:p>
      <w:r>
        <w:rPr>
          <w:b/>
        </w:rPr>
        <w:t>E. 7</w:t>
      </w:r>
    </w:p>
    <w:p>
      <w:r>
        <w:t>/ 4 ).</w:t>
      </w:r>
    </w:p>
    <w:p>
      <w:r>
        <w:t>Mit Verfügung vom 6. Dezember 2023 (Urk. 7/</w:t>
      </w:r>
    </w:p>
    <w:p>
      <w:r>
        <w:rPr>
          <w:b/>
        </w:rPr>
        <w:t>E. 9</w:t>
      </w:r>
    </w:p>
    <w:p>
      <w:r>
        <w:t>) verpflichtete die CSS den Versicherten zur Bezahlung der für den Monat Mai 2023 ausstehenden KVG-Prämie von Fr. 551.90 zuzüglich Mahnspesen von Fr. 1 00 .-- sowie</w:t>
      </w:r>
    </w:p>
    <w:p>
      <w:r>
        <w:t>angelaufener Verzugszins von Fr. 16.85</w:t>
      </w:r>
    </w:p>
    <w:p>
      <w:r>
        <w:t>und hob den von ihm erhobenen Rechtsvorschlag auf. Zudem stellte sie fest, dass Betreibungskosten in der Höhe von Fr. 61.30 bestün den.</w:t>
      </w:r>
    </w:p>
    <w:p>
      <w:r>
        <w:t>Am 2 1. Dezember 2023 ( Urk. 7/12) leistete der Versicherte die Zahlung der ausstehenden Prämie für den Monat Mai 202 3. Die von ihm gegen die Verfügung vom 6. Dezember 2023 ( Urk. 7/9) am 1. Januar 2024 erhoben e Einsprache ( Urk. 7/10) , wies die CSS mit Einspracheentscheid vom 3 1. Januar 2024 ab , hob den Rechtsvorschlag vom 7. November 2023 in der Betreibung Nr. «…» des Betreibungsamtes Zürich 4 auf und erteilte über den Betrag der Mahnspesen von Fr. 100.-- und 5 % Verzugszins vom 3 0. April bis 2 1. Dezember 2023 auf Fr. 551.90 Rechtsöffnung ( Urk. 7/</w:t>
      </w:r>
    </w:p>
    <w:p>
      <w:r>
        <w:rPr>
          <w:b/>
        </w:rPr>
        <w:t>E. 11</w:t>
      </w:r>
    </w:p>
    <w:p>
      <w:r>
        <w:t>= Urk. 2). 2.</w:t>
      </w:r>
    </w:p>
    <w:p>
      <w:r>
        <w:t>Der Versicherte erhob am 2 9. Februar 2024 (Datum Poststempel) Beschwerde gegen den Einspracheentscheid vom 3 1. Januar 2024 ( Urk. 2) und beantragte sinngemäss, dieser sei aufzuheben und von einer Betreibung sei abzusehen ( Urk. 1).</w:t>
      </w:r>
    </w:p>
    <w:p>
      <w:r>
        <w:t>Mit Beschwerdeantwort vom 1 2. März 2024 ( Urk. 6) beantragte die CSS die Abweisung der Beschwerde, was dem Beschwerdeführer am 1 3. März 2024 zur Kenntnis gebracht wurde ( Urk. 8).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