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KV.2022.00054 vom 30. Oktober 2023</w:t>
      </w:r>
    </w:p>
    <w:p>
      <w:r>
        <w:t>ZH Sozialversicherungsgericht, 2023-10-30, DE</w:t>
      </w:r>
    </w:p>
    <w:p>
      <w:r>
        <w:rPr>
          <w:b/>
        </w:rPr>
        <w:t xml:space="preserve">Quelle: </w:t>
      </w:r>
      <w:r>
        <w:t>https://mcp.opencaselaw.ch/entscheid/zh_sozialversicherungsgericht_KV.2022.00054</w:t>
      </w:r>
    </w:p>
    <w:p>
      <w:r>
        <w:t>FR: ZH_SOZIALVERSICHERUNGSGERICHT KV.2022.00054 du 30 octobre 2023</w:t>
      </w:r>
    </w:p>
    <w:p>
      <w:r>
        <w:t>IT: ZH_SOZIALVERSICHERUNGSGERICHT KV.2022.00054 del 30 ottobre 2023</w:t>
      </w:r>
    </w:p>
    <w:p>
      <w:pPr>
        <w:pStyle w:val="Heading2"/>
      </w:pPr>
      <w:r>
        <w:t>Erwägungen</w:t>
      </w:r>
    </w:p>
    <w:p>
      <w:r>
        <w:rPr>
          <w:b/>
        </w:rPr>
        <w:t>E. 1</w:t>
      </w:r>
    </w:p>
    <w:p>
      <w:r>
        <w:t>Der 1969 geborene X.___ ist seit dem 1. Juni 1989 bei der Y.___ AG</w:t>
      </w:r>
    </w:p>
    <w:p>
      <w:r>
        <w:t>im Büro angestellt und über seine Arbeitgeber in bei der Kran ken kas se Schwei zeri s cher Metallbaufirmen (nachfolgend: KSM ) im Rahmen einer kol lek ti ven Krankentaggeldversicherung gemäss dem Bundesgesetz über die Kran ken ver sicherung (KVG) taggeldversichert ( Urk. 9/4 ). Mit Krankmeldung vom 11 . No vember 2021 meldete die Arbeitgeber in der KSM , dass der Versicherte seit 10. Ja nuar 2021 krankheitsbedingt arbeitsunfähig sei ( Urk. 9/4 ). Zur Klärung ihrer Leis tungs pflicht holte die KSM einen ärztlichen Erstbericht ein (Urk. 9/6-9) und rich tete ab 1. Juli 2021 Taggelder aus (Urk. 9 / 28 ).</w:t>
      </w:r>
    </w:p>
    <w:p>
      <w:r>
        <w:t>In der Folge veranlasste die KSM eine vertrauensärztliche Untersuchung des Ver si cherten bei Dr. med. Z.___ , Facharzt für Allgemeine Innere Medizin und Kardiologie , welcher seinen Bericht am 17. Januar 2022 erstattete (Urk. 9/ 13 ). M it Verfügung vom 31. Januar 2022 teilte die KSM dem Versicherten sodann mit,</w:t>
      </w:r>
    </w:p>
    <w:p>
      <w:r>
        <w:t>ge mäss vertrauensärztlicher Ein schätzung liege seit 1. Juli 2021 eine Arbeits un fä higkeit von höchstens 30 % vor . Unter Berücksichtigung der in der Zwi schen zeit durch A rbeits un fä hig keits zeug nisse belegten Arbeitsunfähigkeit</w:t>
      </w:r>
    </w:p>
    <w:p>
      <w:r>
        <w:t>i n der Höhe von 60 % bis 31. Januar 2022 werde davon ausgegangen, dass ab 1. Feb ruar 2022 res pektive in jedem Fall ab 14. März 2022 eine</w:t>
      </w:r>
    </w:p>
    <w:p>
      <w:r>
        <w:t>vollständige Arbeits fä higkeit vor liege , weshalb ohne anders lau tende Mit tei lung per 14. März 2022 sämt liche Tag geld leistungen eingestellt würden (Urk. 9/14) . Die hiergegen vom Versicherten am 1. März 2022 respektive 13. April 2022 erhobene Einsprache (Urk. 9/15 und 9/20) hiess die KSM in Aufhebung der angefochtenen Verfügung – im Anschluss an einen Schriftenwechsel mit dem Ver si cher ten (Urk. 9/21 f.) sowie nach Ein ho lung eines ärztlichen Ver laufs be richtes (Urk. 9/23) – mit Einspracheentscheid vom 18. Juli 2022</w:t>
      </w:r>
    </w:p>
    <w:p>
      <w:r>
        <w:t>insoweit gut, als ab 12. De zember 2021 Leis tungen gestützt auf die vom Versicherten einge reich ten Arbeitsunfähigkeitszeugnisse erbracht w ü r de n ; das Leistungsbegehren ab 11. Ja nuar 2021 bis 11. Dezember 2021 wies die KSM hingegen ab (Urk. 2 [= Urk. 9/ 26 ]).</w:t>
      </w:r>
    </w:p>
    <w:p>
      <w:r>
        <w:t>Zu gleich forderte sie mit Verfügung vom 18. Juli 2022 die von 1. Juli 2021 bis 11. De zember 2021 ausgerichteten Tag gelder in der Höhe von Fr. 13'653.-- zu rück, da diese infolge verspäteter An mel dung fälschlicherweise und demnach zu Un recht bezogen worden seien (Urk. 9/27), wogegen der Ver si cherte am 13. Sep tember 2022 Einsprache erhob (Urk. 9/36).</w:t>
      </w:r>
    </w:p>
    <w:p>
      <w:r>
        <w:rPr>
          <w:b/>
        </w:rPr>
        <w:t>E. 2</w:t>
      </w:r>
    </w:p>
    <w:p>
      <w:r>
        <w:t>.2</w:t>
      </w:r>
    </w:p>
    <w:p>
      <w:r>
        <w:t>Demgegenüber brachte der Beschwerdeführer zunächst vor, das Feststellungs be geh ren, wo nach die von 1. Juli 2021 bis 11. Dezember 2021 ausgerichteten Tag gelder nicht zu rückgefordert werden könnten, sei aus formellen Gründen gutzu heis sen, da trotz fehlender Rechtskraft im Einspracheentscheid die Rückforderung ver fügt wor den sei, obwohl gegen die Rückforderungsverfügung vom 18. Juli 2022 Ein sprache erhoben worden sei. Weiter habe das Gutachten von Dr. Z.___ keinen Be weiswert, unter anderem da Dr. Z.___ kein Facharzt für Gastro en tero logie sei, ihm mit hin das Wissen fehle, um sich zu den Diagnosen äussern zu kön nen. Ob wohl er seit 11. Januar 2021 aktenkundig arbeitsunfähig sei, habe die Be schwer de gegnerin erst ab 1. Juli 2021 Taggelder ausgerichtet, jedoch ledig lich in der Hö he einer Arbeits un fähigkeit von 30 %, obwohl er zwischenzeitlich auf grund einer Operation gar vollständig arbeitsunfähig gewesen sei. Auch ab 1. Feb ruar 2022 ha be die Beschwerdegegnerin Taggelder bei einer Arbeitsun fä hig keit von 30 % aus gerichtet, was nicht korrekt sei. Die SWICA richte bereits seit 1 1 . Januar 2021 Kran kentaggelder entsprechend den attestierten Arbeitsun fähigkeiten aus, was kor rekt sei. Der Verfügung vom 31. Januar 2022 sei sodann sinn ge mäss zu entnehmen, dass die Beschwerdegegnerin eine Leistungspflicht ab 1. Juli 2021 anerkannt ha be, strittig seien einzig die Leistungsdauer sowie die Hö he der Taggelder gewesen. Vorliegend sei er sämtlichen Verpflichtungen ge mäss den AVB nachgekommen, ins besondere habe er sich begutachten lassen und alle The rapien, Operationen und Behandlungen zeitnah in Angriff genommen. Auch habe er sich rechtzeitig bei der Invalidenversicherung angemeldet. Auf grund der ihm an gedrohten mas siven/ruinösen Prämienerhöhung habe er für die vor lie gende Er krankung erst am 11. November 2021 mit Herrn A.___ von der Beschwer de gegnerin Kontakt auf genommen, welcher Verständnis gezeigt und rückwirkend ab 1. Juli 2021 Tag gel der ausgerichtet habe, wodurch die Beschwer de gegnerin ihre Leistungspflicht un widerruflich anerkannt habe.</w:t>
      </w:r>
    </w:p>
    <w:p>
      <w:r>
        <w:t>Weiter gehe d as Argument der Be schwer degegnerin, wonach er eine verspätete Anzeige begangen habe, fehl, da Klauseln in den AVB, wel che eine Leistungskürzung ohne Kau sa li tät zuliessen, un gewöhnlich seien und einem Versicherten bloss dann vorgehalten werden könn ten, wenn der Ver si cherer hinreichend deutlich auf diese unübliche Klausel hin gewiesen habe. Diese Lehrmeinung sei neu in Art. 45 Abs. 1 VVG nor miert; was im VVG gelte, müsse umso mehr im KVG gelten , handle es sich bei letz terem doch um ein Sozialversicherungsgesetz. Schliesslich sei wie erwähnt die Rück for de rung nicht zulässig, da den Versicherungsträger gemäss Art. 27 ATSG eine Auf klä rungs - und Beratungspflicht treffe und er als Versicherter sich auf die Rich tigkeit der erteilten Auskünfte – vorliegend auf diejenige von Herrn A.___ , welcher na mens der Beschwerdegegnerin die Leistungspflicht ab 1. Juli 2021 anerkannt habe – habe verlassen und folglich darauf habe vertrauen dürfen, dass er die Taggelder rechtmässig erhalten habe (Urk. 1) .</w:t>
      </w:r>
    </w:p>
    <w:p>
      <w:r>
        <w:t>Replicando führte der Beschwerdeführer ergänzend aus, die Rückforderung sei nicht Prozessthema, zumal seit der am 13. September 2022 erhobenen Einsprache Still schweigen herrsche. Weiter habe er Herrn A.___ be reits vor dem E-Mail vom 11. November 2021 umfassend über seinen schlech ten Gesundheitszustand und die dadurch bedingte Arbeitsunfähigkeit informiert, allein aufgrund der an ge drohten massiven Prämienerhöhung jedoch mit der «offi ziellen» schriftlichen Fall anmeldung zugewartet. Art. 16 Ziff. 3 der AVB verlange diesbezüglich keine Schriftlichkeit, eine mündliche Fallanmeldung reiche aus; entsprechend sei die Fall anmeldung bereits vor dem 11. November 2021 erfolgt. Weiter sei Art. 17 Ziff. 3 der AVB bloss bei Verschulden und im Fall, dass die Verzögerung zu einer Ver grösserung des Schadens führe, zulässig, alles andere sei ungewöhnlich. Auch könne von Rechtsmissbrauch keine Rede sein, zumal er über die Folgen einer ver späteten Anmeldung hätte informiert werden müssen, was unterlassen worden sei, um später daraus Profit zu schlagen. Angesichts der langen Abklärungszeit ha be er darauf vertrauen dürfen, dass er Anspruch auf die geleisteten Taggelder ha be, weshalb diese nicht zurückgefordert werden dürften. Schliesslich dürfe der Um stand, dass ihm die Beschwerdegegnerin erst im Gerichtsverfahren die voll stän dige Akteneinsicht gewährt habe, keinen Rechtsschutz geniessen (Urk. 14).</w:t>
      </w:r>
    </w:p>
    <w:p>
      <w:r>
        <w:rPr>
          <w:b/>
        </w:rPr>
        <w:t>E. 2.3</w:t>
      </w:r>
    </w:p>
    <w:p>
      <w:r>
        <w:t>Im verwaltungsgerichtlichen Beschwerdeverfahren sind grundsätzlich einzig sol che Rechts verhältnisse zu überprüfen beziehungsweise zu beurteilen, zu denen die zu ständige Verwaltungsbehörde vorgängig verbindlich – in Form einer Ver fü gung beziehungsweise eines Einspracheentscheids – Stellung genommen hat. In so weit bestimmt die Verfügung beziehungsweise der Einspracheentscheid den be schwerdeweise weiterziehbaren Anfechtungsgegenstand. Umgekehrt fehlt es an ei nem Anfechtungsgegenstand und somit an einer Sachurteilsvoraussetzung, wenn und insoweit keine Verfügung beziehungsweise kein Einspracheentscheid er gangen ist (BGE 144 I 11 E. 4.3; 131 V 164 E. 2.1; 125 V 413 E. 1a).</w:t>
      </w:r>
    </w:p>
    <w:p>
      <w:r>
        <w:t>Mit Einspracheentscheid vom 18. Juli 2022 (Urk. 2) hob die Beschwerdegegnerin die Ver fügung vom 31. Januar 2022 auf, wies das Leistungs be gehren des Be schwer deführers von 11. Januar 2021 bis 11. Dezember 2021 ab und entschied, dass dem Beschwerdeführer ab 12. Dezember 2021 Leistungen ge stützt auf die von ihm ein gereichten Arbeitsunfähigkeitszeugnisse erbracht würden. Über dies hielt sie fest, dass die von 1. Juli 2021 bis 11. Dezember 2021 erbrachten Leis tun gen mit tels separater Verfügung zurückgefordert würden. Diese Ver fügung er ging am 18. Ju li 2022 (Urk. 9/27), woraufhin der Beschwerdeführer am 13. Sep tem ber 2022 Einsprache erhob (Urk. 9/36); ein Einspracheentscheid ist bis zum Urteilszeitpunkt nicht ergangen (vgl. auch Urk. 20 S. 2).</w:t>
      </w:r>
    </w:p>
    <w:p>
      <w:r>
        <w:t>Soweit der Beschwerdeführer im vorliegenden Verfahren über den Anfechtungs ge genstand hinausgehend verlangt, es sei festzu stellen, dass die von 1. Juli 2021 bis 11. Dezember 2021 ausgerichteten Leis tun gen nicht zurückgefordert werden könnten, ist er nach dem Gesagten nicht zu hören, wovon der Beschwer de führer in seiner Replik vom 9. März 2023 (Urk. 14) offenbar ebenfalls ausging.</w:t>
      </w:r>
    </w:p>
    <w:p>
      <w:r>
        <w:rPr>
          <w:b/>
        </w:rPr>
        <w:t>E. 3.1</w:t>
      </w:r>
    </w:p>
    <w:p>
      <w:r>
        <w:t>Vorab zu prüfen ist die Rüge des Beschwerdeführers, wonach ihm erst im Verlauf des Beschwerdeverfahrens volle Akteneinsicht gewährt und folglich sein recht liches Gehör verletzt worden sei (Urk. 1 S. 4).</w:t>
      </w:r>
    </w:p>
    <w:p>
      <w:r>
        <w:rPr>
          <w:b/>
        </w:rPr>
        <w:t>E. 3.2</w:t>
      </w:r>
    </w:p>
    <w:p>
      <w:r>
        <w:t>Gemäss Art. 29 Abs. 2 der Bundesverfassung (BV) haben die Parteien Anspruch auf rechtliches Gehör. Das rechtliche Gehör dient einerseits der Sachaufklärung, andererseits stellt es ein persönlichkeitsbezogenes Mitwirkungsrecht beim Erlass eines Entscheids dar, welcher in die Rechtsstellung einer einzelnen Person ein greift. Dazu gehört insbesondere deren Recht, sich vor Erlass eines solchen Ent scheids zur Sache zu äussern, erhebliche Beweise beizubringen, Einsicht in die Ak ten zu nehmen, mit erheblichen Beweisanträgen gehört zu werden und an der Er hebung wesentlicher Beweise entweder mitzuwirken oder sich zumindest zum Be weisergebnis zu äussern, wenn dieses geeignet ist, den Entscheid zu be ein flus sen. Der Anspruch auf rechtliches Gehör umfasst als Mitwirkungsrecht somit alle Be fugnisse, die einer Partei einzuräumen sind, damit sie in einem Verfahren ihren Standpunkt wirksam zur Geltung bringen kann (BGE 144 I 11 E. 5.3; 143 V 71 E. 4.1, je m.w.H .).</w:t>
      </w:r>
    </w:p>
    <w:p>
      <w:r>
        <w:t>Nach der Rechtsprechung kann eine nicht besonders schwerwiegende Verletzung des rechtlichen Gehörs ausnahmsweise als geheilt gelten, wenn die betroffene Per son die Möglichkeit erhält, sich vor einer Beschwerdeinstanz zu äussern, die so wohl den Sachverhalt wie die Rechtslage frei überprüfen kann. Unter dieser Vo raussetzung ist darüber hinaus – im Sinne einer Heilung des Mangels – selbst bei einer schwerwiegenden Verletzung des Gehörs von einer Rückweisung der Sa che an die Verwaltung abzusehen, wenn und soweit die Rückweisung zu einem for malistischen Leerlauf und damit zu unnötigen Verzögerungen führen würde, die mit dem (der Anhörung gleichgestellten) Interesse der betroffenen Partei an ei ner beförderlichen Beurteilung der Sache nicht zu vereinbaren wären (BGE 142 II 218 E. 2.8.1; 137 I 195 E. 2.3.2, je m.w.H .).</w:t>
      </w:r>
    </w:p>
    <w:p>
      <w:r>
        <w:rPr>
          <w:b/>
        </w:rPr>
        <w:t>E. 3.3</w:t>
      </w:r>
    </w:p>
    <w:p>
      <w:r>
        <w:t>Den Akten ist zu entnehmen, dass der Beschwerdeführer mit Schrei ben vom 24. März 2022 (Urk. 9/18) und vom 2. August 2022 (Urk. 3/5) um Akten zu stel lung ersuchte. Ebenfalls ersichtlich ist, dass die Beschwerdegegnerin dem Be schwerdeführer die «gewünschten Unterlagen» mit Schreiben vom 30. März 2022 (Urk. 9/19) zukommen liess , diese jedoch offenbar nicht akturiert waren und so wohl ein Aktenverzeichnis als auch der Fragenkatalog an Dr. Z.___ fehlten (Urk. 9/20 ) .</w:t>
      </w:r>
    </w:p>
    <w:p>
      <w:r>
        <w:t>Mit Eingabe vom 15. November 2022 (Beschwerdeantwort) reichte die Beschwer de gegnerin dem hiesigen Gericht die vollständigen akturierten Akten (Urk. 9/1-43) samt Akten ver zeich nis und Fragenkatalog an Dr. Z.___ (Urk. 9/ 10 ) ein, wel che in der Folge dem Beschwerdeführer mit Ver fügung vom 17. November 2022 (Urk. 10) zur Ein sicht zugestellt wurden.</w:t>
      </w:r>
    </w:p>
    <w:p>
      <w:r>
        <w:rPr>
          <w:b/>
        </w:rPr>
        <w:t>E. 3.4</w:t>
      </w:r>
    </w:p>
    <w:p>
      <w:r>
        <w:t>Auch wenn die Beschwerdegegnerin – wie der Beschwerdeführer zutreffend aus führt – verpflichtet gewesen wäre, die Akten systematisch zu akturieren und ihm auf Gesuch hin voll ständig und mit Aktenverzeichnis zuzustellen, konnte er sich doch anlässlich des Verfassens seiner Replik vom 9. März 2023 (Urk. 14) auf die voll ständigen Ak ten stützen. Angesichts des Umstandes, dass der Be schwerde füh rer nicht weiter ausführt, inwiefern ihm die fehlende Akturierung , das feh len de Akten ver zeich nis oder der Fragenkatalog an Dr. Z.___ – welcher sich ohne Weiteres auch aus dem Gutachten selber ergibt – das Ver fassen sei ner Be schwerde (oder bereits seiner Einsprache) erschwert haben sollte n und dies vor liegend auch nicht er sichtlich ist, ist das Vorgehen der Beschwerdegegnerin indes als bloss leichte Gehörsverletzung zu qualifizieren. Da es sich beim hiesigen Ge richt über dies um eine Beschwerdeinstanz mit voller Kognition handelt , mithin um eine In stanz, welche Sachverhalt und Rechtslage frei überprüfen kann (vgl. § 18a des Ge setzes über das Sozialversicherungsgericht [ GSVGer ]), kann diese nicht be son ders schwerwiegende Verletzung des rechtlichen Gehörs aus nahms weise als ge heilt gelten.</w:t>
      </w:r>
    </w:p>
    <w:p>
      <w:r>
        <w:rPr>
          <w:b/>
        </w:rPr>
        <w:t>E. 4</w:t>
      </w:r>
    </w:p>
    <w:p>
      <w:r>
        <w:t>. 3 .2</w:t>
      </w:r>
    </w:p>
    <w:p>
      <w:r>
        <w:t>Die Ungewöhnlichkeitsregel besagt, dass alle ungewöhnlichen Klauseln von der glo bal erklärten Zustimmung zu den Versicherungsbedingungen ausgenommen und somit unwirksam sind, auf deren Vorhandensein der Versicherte als schwächere oder weniger geschäftserfahrene Partei nicht gesondert aufmerksam gemacht worden ist. Die Ungewöhnlichkeitsklausel kommt zum Tragen, wenn die Be stimmung sowohl objektiv als auch subjektiv ungewöhnlich ist (Urteil des Bun des gerichts 4A_232/2019 vom 18. November 2019 E. 2.2 ; ferner Häberli/Hus mann, a.a.O., Rz . 91 ).</w:t>
      </w:r>
    </w:p>
    <w:p>
      <w:r>
        <w:t>Als objektiv ungewöhnlich wird eine Bestimmung rechtsprechungsgemäss dann ein gestuft, wenn sie einen geschäftsfremden Inhalt aufweist. Dies ist dann zu be jahe n , wenn sie zu einer wesentlichen Änderung des Vertragscharakters führt oder in erheblichem Masse aus dem gesetzlichen Rahmen des Vertragstypus fällt. Je stärker eine Bestimmung dabei die Rechtsstellung des Vertragspartners be ein träch tigt, desto eher ist sie als ungewöhnlich zu qualifizieren. Eine solche objektiv un gewöhnliche Klausel liegt beispielsweise vor, wenn sie eine Ungleich be hand lung ohne sachlichen Grund vorsieht oder wenn sie eine Haftungsbeschränkung vor sieht, welche die von der Beziehung des Vertrages erfasste Deckung erheblich re duziert, so dass gerade die häufigsten Risiken nicht mehr gedeckt sind (BGE 138 III 411 E. 3.1; vgl. ferner Urteil des Bundesgerichts 4A_232/2019 vom 18. No vember 2019 E. 2.2 ; Häberli/Hus mann, a.a.O., Rz . 92 und Rz . 95 ).</w:t>
      </w:r>
    </w:p>
    <w:p>
      <w:r>
        <w:t>Ist der Versicherte zugleich geschäfts- und branchenunkundig, ist die objektiv un gewöhnliche Bestimmung auch subjektiv ungewöhnlich. Demgegenüber kann sich ein geschäfts- oder branchenkundiger Versicherter unter Umständen nicht auf die Ungewöhnlichkeit einer Bestimmung berufen, wenn diese zwar objektiv un gewöhnlich, in der betreffenden Branche jedoch bekannt ist; für einen Bran chen fremden kann hingegen auch eine branchenübliche Klausel ungewöhnlich sein (BGE 138 III 411 E. 3.1; vgl. ferner Urteil des Bundesgerichts 4A_232/2019 vom 18. November 2019 E. 2.2 ; Häberli/Hus mann, a.a.O., Rz . 93 ).</w:t>
      </w:r>
    </w:p>
    <w:p>
      <w:r>
        <w:rPr>
          <w:b/>
        </w:rPr>
        <w:t>E. 4.3</w:t>
      </w:r>
    </w:p>
    <w:p>
      <w:r>
        <w:t>näher umschriebene Ungewöhn lich keits regel vermag der Beschwerdeführer mit seinen Vorbringen nicht durch zu dringen. So ist zunächst nicht ersichtlich, inwiefern Art. 16 Ziff. 3 und Art. 17 Ziff. 3 der AVB einen geschäftsfremden In halt aufweisen würden respektive in wie fern sie zu einer wesentlichen Änderung des Vertragscharakters führen soll ten. Vielmehr ist die Pflicht zur Anmeldung ei nes Scha den falles innert einer nä her be zeich ne ten Frist im Bereich der Kranken tag geld ver si cherung verbreitet und fol g lich aus ob jektiver Sicht nicht als unge wöhn lich, sondern vielmehr als bran chen üblich zu be trachten . Eine solche Pflicht haben beispielsweise die Helsana Ver sicherungen AG, die ÖKK Kranken- und Unfallversicherungen AG, die</w:t>
      </w:r>
    </w:p>
    <w:p>
      <w:r>
        <w:t>Groupe Mutuel oder die Sympany Versicherungen AG in ihren je wei ligen AVB für die Kran kentaggeldversicherung nach KVG ver ankert. Dasselbe gilt für die Fol gen einer ver spä te ten Anmeldung , welche in den AVB der ge nannten Kran ken tag geld ver sicherer aufgeführt sind und ebenfalls eine Leistungspflicht erst ab Mel dung der Arbeitsunfähigkeit</w:t>
      </w:r>
    </w:p>
    <w:p>
      <w:r>
        <w:t>vorsehen . Ge mein sam ist diesen Be stim mun gen über dies , dass sie nicht drucktechnisch her vorgehoben sind.</w:t>
      </w:r>
    </w:p>
    <w:p>
      <w:r>
        <w:t>Auch v or dem Hin ter grund, dass ein Scha denfall so bald als mög lich zu melden ist, damit bei spiels weise mit tels me di zi nischer Massnahmen einer Vergrösserung des Ge sund heits s cha dens ent ge gen ge wirkt und im besten Fall eine Verringerung des sel ben er reicht werden kann und damit möglichst zeit nah medizinische Ab klä run gen ge tä tigt werden kön nen, er scheinen die Klauseln der Beschwerdegegnerin aus ob jek tiver Sicht nicht als un ge wöhnlich.</w:t>
      </w:r>
    </w:p>
    <w:p>
      <w:r>
        <w:t>A us subjektiver Sicht ist die Ungewöhnlichkeit von Art. 16 Ziff. 3 und Art. 17 Ziff. 3 der AVB ebenfalls zu verneinen.</w:t>
      </w:r>
    </w:p>
    <w:p>
      <w:r>
        <w:t>So hat der Beschwerdeführer zunächst be wusst auf eine zeitnahe Anmel dung verzichtet, um der angedrohten Prämien er hö hung vor zubeugen , was er im Übrigen auch nicht bestreitet (vgl. E. 2.2) . Mit hin war ihm offenbar</w:t>
      </w:r>
    </w:p>
    <w:p>
      <w:r>
        <w:t>bewusst, dass er sich, um in den Ge nuss von Kran ken tag gel dern zu kommen, bei der Beschwerdegegnerin hätte zeitnah an melden müs sen. Dies gilt umso mehr, als er bereits in der Vergangenheit ,</w:t>
      </w:r>
    </w:p>
    <w:p>
      <w:r>
        <w:t>i n den Jahren 2016, 2018 und 2019 , Kranken tag gel der von der Beschwerde geg ne rin be zogen hatte (vgl. Urk. 9/28) und er sich bereits</w:t>
      </w:r>
    </w:p>
    <w:p>
      <w:r>
        <w:t>damals</w:t>
      </w:r>
    </w:p>
    <w:p>
      <w:r>
        <w:t>– offensichtlich fristgerecht – hatte an melden m üssen. Überdies ist der Beschwerdeführer als Mitglied des Ver wal tungs rates mit Ein zelunterschrift (respektive bis 2019 mit Kol lek tiv unter schrift zu zweien) und als administrative An sprech per son</w:t>
      </w:r>
    </w:p>
    <w:p>
      <w:r>
        <w:t>keines wegs als ge schäfts un er fah rene Ver trags par tei einzustufen . In seiner Eigenschaft als Inhaber und Angestellter der Y.___ AG</w:t>
      </w:r>
    </w:p>
    <w:p>
      <w:r>
        <w:t>vermag der Beschwerdeführer schliess lich auch nicht mit dem Argument der fehlenden Information hin sicht lich der Sanktionen einer verspäteten Anmeldung durchzudringen, wäre es ge mäss Art. 27 der AVB doch Pflicht des Versicherungsnehmers – und somit seine ei gene – für die fristgerechte Einreichung der erforderlichen Unterlagen an die Be schwer degegnerin sowie für die Information der versicherten Personen über die sich aus der Versicherung ergebenden Rechte und Pflichte zu sorgen. Folglich ist die Un ge wöhn lichkeit die ser beiden Klauseln auch aus subjektiver Seite zu ver neinen .</w:t>
      </w:r>
    </w:p>
    <w:p>
      <w:r>
        <w:rPr>
          <w:b/>
        </w:rPr>
        <w:t>E. 5</w:t>
      </w:r>
    </w:p>
    <w:p>
      <w:r>
        <w:t>4</w:t>
      </w:r>
    </w:p>
    <w:p>
      <w:r>
        <w:t>Weiter vermag der Beschwerdeführer mit seinem Verweis auf die SWICA, welche seit 1 1 . Januar 2021 Krankentaggelder ausrichte (vgl. E. 2.2) , nichts zu sei n en Gun s ten abzuleiten, legt doch jeder Versicherer eigenständig die Modalitäten der von ihm zu erbringenden Krankentaggeldleistungen fest, ohne dass ein wei terer Kran ken taggeldversicherer an einen entsprechenden Entscheid gebunden wäre .</w:t>
      </w:r>
    </w:p>
    <w:p>
      <w:r>
        <w:rPr>
          <w:b/>
        </w:rPr>
        <w:t>E. 5.1</w:t>
      </w:r>
    </w:p>
    <w:p>
      <w:r>
        <w:t>Der Beschwerdeführer bestreitet nicht, mit der schriftlichen Fallan mel dung bis zum 11. November 2021 zugewartet zu haben. Er macht jedoch zunächst gel tend, die Be schwer degegnerin könne die Leistung von Taggeldern vor dem 12. De zem ber 2021 nicht mit dem Argument der verspäteten Fallanmeldung im Sinne von Art. 16 Ziff. 3 und Art. 17 Ziff. 3 der AVB verweigern, da diese beiden Klau seln un gewöhnlich seien und ihm mangels deutlichem Hinweis seitens der Be schwer de gegnerin nicht vorgehalten werden könnten (vgl. E. 2.2). Mit dieser Argumen tation vermag er indes nicht zu überzeugen.</w:t>
      </w:r>
    </w:p>
    <w:p>
      <w:r>
        <w:rPr>
          <w:b/>
        </w:rPr>
        <w:t>E. 5.2</w:t>
      </w:r>
    </w:p>
    <w:p>
      <w:r>
        <w:t>Wie vorstehend festgehalten (vgl. E. 4.2) hat das Eidgenössische Versicherungs gericht Ord nungs vorschriften, wonach Leistungen bis zum Zeitpunkt der ord nungs gemässen Mel dung verweigert werden, sofern vom Versicherten die recht zei tige Meldung ver nünftigerweise verlangt werden kann, nicht als grundsätzlich bun des rechtswidrig betrachtet. Gründe, von dieser Rechtsprechung abzuweichen, sind vorliegend nicht er sicht lich.</w:t>
      </w:r>
    </w:p>
    <w:p>
      <w:r>
        <w:t>So machte die Beschwerdegegnerin von der ihr zu stehenden Vertrags auto no mie , welche wie ausgeführt innerhalb der ge setz li chen und verfassungs mäs sigen Schranken auch im KVG gilt (vgl. dazu BGE 129 V 51 E. 1.1 und E. 4.2), Ge brauch, indem sie die Modalitäten der von ihr zu er brin genden Leistungen ei gen ständig festlegte, eine Anzeigepflicht innert Frist vor schrieb und die Folgen von deren Ver letzung festlegte . Inwiefern sie bei der Aus gestaltung der in Art. 17 Ziff. 3 der AVB statuierten Sanktion den Grundsatz der Verhältnismässigkeit ver letzt haben sollte, erschliesst sich nicht, zumal die Be schwerdegegnerin einzig vor sieht, dass bei einer verspäteten Einreichung des Ar beitsunfähigkeitszeug nis ses frühestens ab dessen Eingang Anspruch auf das Tag geld besteht, danach je doch – sofern die Voraussetzungen erfüllt sind – Tag gel der während der vollen 730 Tage innert 900 Tagen abzüglich der Wartefrist von 30 Tagen leistet, mithin die verspätete Anmeldung nicht an die maximale Leis tungsdauer anrechnet.</w:t>
      </w:r>
    </w:p>
    <w:p>
      <w:r>
        <w:t>Auch mit Blick auf die vorstehend unter E.</w:t>
      </w:r>
    </w:p>
    <w:p>
      <w:r>
        <w:rPr>
          <w:b/>
        </w:rPr>
        <w:t>E. 5.5</w:t>
      </w:r>
    </w:p>
    <w:p>
      <w:r>
        <w:t>Hinsichtlich des weiteren Einwandes des Beschwerdeführers, wonach auf das Gut achten von Dr. Z.___ (Urk. 9/ 13 ) mangels Beweiswert nicht abgestellt werden kön ne (vgl. E. 2.2), erübrigen sich vorliegend Weiterungen, zumal die Beschwer de gegnerin im Einspracheentscheid vom 18. Juli 2022 selber ausführte, nicht auf die ses Gutachten abzustellen, sondern die vom Beschwerdeführer geltend ge machte und mittels Arbeitsunfähigkeitszeugnisse belegte Teilarbeitsunfähigkeit im Umfang von 60 % im Moment (noch) als ver tret bar anzusehen, weshalb die dies bezüglich ausstehenden Leistungen nach be zahlt respektive mit der Rück er stat tungsforderung verrechnet würden (Urk. 2 S. 6).</w:t>
      </w:r>
    </w:p>
    <w:p>
      <w:r>
        <w:rPr>
          <w:b/>
        </w:rPr>
        <w:t>E. 5.6</w:t>
      </w:r>
    </w:p>
    <w:p>
      <w:r>
        <w:t>Soweit der Beschwerdeführer schliesslich vorbringt, die Beschwerdegegnerin be nötige für die Rückforderung der bereits ausgerichteten Taggelder einen Rück kom mens titel in Form der Wiedererwägung (Urk. 1 S. 14) , ist anzumerken, dass vor liegend zwar offen bleiben kann, ob die erst nach Erlass der angefochtenen Ver fügung aus gerichteten Taggelder überhaupt in Rechtskraft erwachsen sind, die Vo raus set zungen einer Wiedererwägung nach Art. 53 Abs. 2 ATSG jedoch ohne Wei teres erfüllt wären, zumal nach dem Ausgeführten die Auszahlung der Tag gelder offensichtlich zu Unrecht erfolgt ist.</w:t>
      </w:r>
    </w:p>
    <w:p>
      <w:r>
        <w:rPr>
          <w:b/>
        </w:rPr>
        <w:t>E. 6</w:t>
      </w:r>
    </w:p>
    <w:p>
      <w:r>
        <w:t>.</w:t>
      </w:r>
    </w:p>
    <w:p>
      <w:r>
        <w:t>Nach dem Gesagten ist der Einspracheentscheid der Beschwerdegegnerin vom 18. Juli 2022 (Urk. 2) nicht zu beanstanden, was zur Abweisung der Beschwerde führt.</w:t>
      </w:r>
    </w:p>
    <w:p>
      <w:r>
        <w:rPr>
          <w:b/>
        </w:rPr>
        <w:t>E. 7</w:t>
      </w:r>
    </w:p>
    <w:p>
      <w:r>
        <w:t>.2</w:t>
      </w:r>
    </w:p>
    <w:p>
      <w:r>
        <w:t>Im sozialversicherungsrechtlichen Verfahren darf obsiegenden Behörden oder mit öffentlichrechtlichen Aufgaben betrauten Organisationen in der Regel keine Par tei entschädigung zugesprochen werden. In Anwendung dieses Grundsatzes hat das Bundesgericht der Suva und den privaten UVG-Versicherern sowie – von Son derfällen abgesehen – den Krankenkassen keine Parteientschädigungen zuge sprochen, weil sie als Organisationen mit öffentlichrechtlichen Aufgaben zu qua li fizieren sind (vgl. BGE 126 V 143 E. 4a; Urteil des Bundesgerichts 8C_780/2016 vom 24. März 2017 E. 9.2, je mit Hinweis).</w:t>
      </w:r>
    </w:p>
    <w:p>
      <w:r>
        <w:t>Praxisgemäss ist der Beschwerdegegnerin daher trotz entsprechendem Antrag ( Urk. 8 S. 2 ) keine Parteientschädigung zuzusprechen . Das Gericht erkennt: 1.</w:t>
      </w:r>
    </w:p>
    <w:p>
      <w:r>
        <w:t>Die Beschwerde wird abgewiesen. 2.</w:t>
      </w:r>
    </w:p>
    <w:p>
      <w:r>
        <w:t>Das Verfahren ist kostenlos. 3.</w:t>
      </w:r>
    </w:p>
    <w:p>
      <w:r>
        <w:t>Der Beschwerdegegnerin wird keine Prozessentschädigung zugesprochen. 4.</w:t>
      </w:r>
    </w:p>
    <w:p>
      <w:r>
        <w:t>Zustellung gegen Empfangsschein an: - Rechtsanwalt Tobias Figi - Krankenkasse Schweizerischer Metallbaufirmen - Bundesamt für Gesundheit 5.</w:t>
      </w:r>
    </w:p>
    <w:p>
      <w:r>
        <w:t>Gegen diesen Entscheid kann innert 30 Tagen seit der Zustellung beim Bundesgericht Be schwerde eingereicht werden (Art. 82 ff. in Verbindung mit Art. 90 ff. des Bun des 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 kun den sind beizulegen, soweit die Partei sie in Händen hat (Art. 42 BGG). Sozialversicherungsgericht des Kantons Zürich Der VorsitzendeDie Gerichtsschreiberin VogelBöhme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