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KV.2022.00022 vom 4. Mai 2021</w:t>
      </w:r>
    </w:p>
    <w:p>
      <w:r>
        <w:t>ZH Sozialversicherungsgericht, 2021-05-04, DE</w:t>
      </w:r>
    </w:p>
    <w:p>
      <w:r>
        <w:rPr>
          <w:b/>
        </w:rPr>
        <w:t xml:space="preserve">Quelle: </w:t>
      </w:r>
      <w:r>
        <w:t>https://mcp.opencaselaw.ch/entscheid/zh_sozialversicherungsgericht_KV.2022.00022</w:t>
      </w:r>
    </w:p>
    <w:p>
      <w:r>
        <w:t>FR: ZH_SOZIALVERSICHERUNGSGERICHT KV.2022.00022 du 4 mai 2021</w:t>
      </w:r>
    </w:p>
    <w:p>
      <w:r>
        <w:t>IT: ZH_SOZIALVERSICHERUNGSGERICHT KV.2022.00022 del 4 maggio 2021</w:t>
      </w:r>
    </w:p>
    <w:p>
      <w:pPr>
        <w:pStyle w:val="Heading2"/>
      </w:pPr>
      <w:r>
        <w:t>Erwägungen</w:t>
      </w:r>
    </w:p>
    <w:p>
      <w:r>
        <w:rPr>
          <w:b/>
        </w:rPr>
        <w:t>E. 1</w:t>
      </w:r>
    </w:p>
    <w:p>
      <w:r>
        <w:t>X.___ , geboren 1994 , ist deutsche Staatsangehörige mit Wohnsitz in der Schweiz (vgl. Urk. 6/4/1) . Sie ersuchte am 17. April 2020 um Befreiung von der Kr ankenversicherungspflicht (Urk. 6/2/1 ). Mit Verfügung vom 4. Mai 2021 (Urk. 6/6/6) wies die Gesundheitsdirektion des Kantons Zürich (nachfolgend: Gesundheitsdirektion) das Gesuch ab. Die dagegen am 25. Mai 2021 (Urk. 6/9 ) erhobene Einsprache wies die Gesundheitsdirektion mit Entscheid vom 15. Februar 2022 ab (Urk. 6/15 = Urk. 2).</w:t>
      </w:r>
    </w:p>
    <w:p>
      <w:r>
        <w:rPr>
          <w:b/>
        </w:rPr>
        <w:t>E. 1.1</w:t>
      </w:r>
    </w:p>
    <w:p>
      <w:r>
        <w:t>Die Beschwerdeführerin ist deutsche Staatsangehörige und lebt seit Dezember 2019 als Studentin in der Schweiz (Urk. 6/4/1 ). Der vorliegende Streit betrifft eine sozialversicherungsrechtliche Frage. Zu prüfen ist deshalb zunächst, ob ein Sach verhalt vorliegt, der vom Personenfreizügig keitsabkommen (Abkommen vom 21. Juni 1999 zwischen der Schweizerischen Eidgenossenschaft einerseits und der Europäischen Gemeinschaft und ihren Mitgliedstaaten andererseits über die Frei zügigkeit [FZA; SR 0.142.112.681]) erfasst ist.</w:t>
      </w:r>
    </w:p>
    <w:p>
      <w:r>
        <w:rPr>
          <w:b/>
        </w:rPr>
        <w:t>E. 1.2</w:t>
      </w:r>
    </w:p>
    <w:p>
      <w:r>
        <w:t>Nach Art. 1 Abs. 1 des auf der Grundlage des Art. 8 des FZA ausgearbeiteten und Bestandtei l des Abkommens bildenden (Art. 15 FZA) Anhangs II («Koordinierung der Systeme der sozialen Sicherheit») des FZA in Verbindung mit Abschnitt A dieses Anhangs wenden die Vertragsparteien untereinander insbe sondere die Ver ordnung (EG) Nr. 883/2004 des Europäischen P arlaments und des Rates vom 29. April 2004 zur Koordinierung der Systeme der sozialen Sicherheit (kurz: VO 883/2004; SR 0.831.109.268 .1) und die Verordnung (EG) Nr. 987/2009 (kurz: VO 987/2009; SR 0.831.109.268.11) des Europäischen Parlaments und des Rates vom 16. September 2009 zur Festlegung der Modalitäten für die Durchführung der VO 883/2004 oder gleichwertige Vorschriften an.</w:t>
      </w:r>
    </w:p>
    <w:p>
      <w:r>
        <w:rPr>
          <w:b/>
        </w:rPr>
        <w:t>E. 1.3.1</w:t>
      </w:r>
    </w:p>
    <w:p>
      <w:r>
        <w:t>Die beiden genannten gemeinschaftsrechtlichen Verordnungen sind für die Schweiz durch den Beschluss Nr. 1/2012 des Gemischten Ausschusses vom 31.</w:t>
      </w:r>
    </w:p>
    <w:p>
      <w:r>
        <w:t>März 2012 zur Ersetzung des Anhangs II des Abkommens über die Koordinierung der Systeme der sozialen Sicherheit per 1. April 2012 in Kraft getreten (AS 2012 2345; vgl. Urteil des Bu ndesgerichts 8C_455/2011 vom 4. Mai 2012 E. 2.1) be ziehungsweise mit Beschluss Nr. 1/2014 des Gemischten Aus schusses zur Änderung von Anhang II dieses Abkommens über die Koordinierung der Systeme der sozialen Sicherheit vom 28. November 2014 (AS 2015 333 345) abgeändert worden und in zeitlicher Hinsicht auf den vorliegenden Fall anwend bar (vgl. auch BGE 144 V 127 E. 4.1-4.2 mit weiteren Hinweisen).</w:t>
      </w:r>
    </w:p>
    <w:p>
      <w:r>
        <w:rPr>
          <w:b/>
        </w:rPr>
        <w:t>E. 1.3.2</w:t>
      </w:r>
    </w:p>
    <w:p>
      <w:r>
        <w:t>In persönlicher Hinsicht sind das FZA beziehungsweise die darin als anwendbar erklärte VO 883/2004 anwendbar, da die Beschwerdeführerin Staatsangehörige der B undesrepublik Deutschland (Urk. 6/2/1; Urk. 6/4/1 ) und damit Staats an gehörige eines Mitgliedstaates ist, für welche die Rechtsvorschriften eines oder mehrer er Mitgliedstaaten gelten (Art. 1 FZA, Art. 2 Abs. 1 VO 883/2004, Stand 1. Januar 2015).</w:t>
      </w:r>
    </w:p>
    <w:p>
      <w:r>
        <w:rPr>
          <w:b/>
        </w:rPr>
        <w:t>E. 1.3.3</w:t>
      </w:r>
    </w:p>
    <w:p>
      <w:r>
        <w:t>In sachlicher Hinsicht sind das FZA und die VO 883/2004 ebenfalls anwendbar, da Leistungen bei Krankheit im Sinne von Art. 3 Abs. 1 lit . a der Verordnung VO 883/2004 zur Diskussion stehen.</w:t>
      </w:r>
    </w:p>
    <w:p>
      <w:r>
        <w:rPr>
          <w:b/>
        </w:rPr>
        <w:t>E. 2</w:t>
      </w:r>
    </w:p>
    <w:p>
      <w:r>
        <w:t>.</w:t>
      </w:r>
    </w:p>
    <w:p>
      <w:r>
        <w:rPr>
          <w:b/>
        </w:rPr>
        <w:t>E. 2.1</w:t>
      </w:r>
    </w:p>
    <w:p>
      <w:r>
        <w:t>Gestützt auf das FZA beziehungsweise die VO 883/2004 ist das anwendbare Landesrecht festzulegen.</w:t>
      </w:r>
    </w:p>
    <w:p>
      <w:r>
        <w:rPr>
          <w:b/>
        </w:rPr>
        <w:t>E. 2.2</w:t>
      </w:r>
    </w:p>
    <w:p>
      <w:r>
        <w:t>Der Titel II der VO 883/2004 umfasst unter der Überschrift «Bestimmung der an zuwendend en Rechtsvorschriften» die Art. 11-1 6. Gemäss Art. 11 Abs. 1 VO</w:t>
      </w:r>
    </w:p>
    <w:p>
      <w:r>
        <w:t>883/2004 unterliegen Personen, für die diese Verordnung gilt, den Rechts vorschriften nur eines Mitgliedstaats . Vorbehaltlich der in den Art. 12-16 VO 883/2004 geregelten Konstellationen, welche auf die Beschwerdeführerin nicht zutreffen, bestimmt sich das anwendbare Recht nach Art. 11 Abs. 3 lit . a-e VO 883/200 4. Art. 11 Abs. 3 lit . a VO 883/2004 sieht vor, dass eine Person den Rechtsvorschriften des Mitgliedstaates unterliegt, in welchem sie eine Erwerbs tätigkeit ausübt. Für Personen, die nicht unter Buchstaben a bis d fallen, ko mmt die Auffangregelung in Art. 11 Abs.</w:t>
      </w:r>
    </w:p>
    <w:p>
      <w:r>
        <w:rPr>
          <w:b/>
        </w:rPr>
        <w:t>E. 2.3</w:t>
      </w:r>
    </w:p>
    <w:p>
      <w:r>
        <w:t>Damit steht fest, dass sic h ihr Wohnort im Sinne von Art. 1 lit . j VO 883/2004 in der Schweiz befindet, und auch aufgr und der Regelung in Art. 11 Abs. 3 lit . e VO 883/2004 die Rechtsvorschriften der Schweiz auf die strittige Frage anzuwenden sind.</w:t>
      </w:r>
    </w:p>
    <w:p>
      <w:r>
        <w:rPr>
          <w:b/>
        </w:rPr>
        <w:t>E. 3</w:t>
      </w:r>
    </w:p>
    <w:p>
      <w:r>
        <w:t>Abs. 2 KVG ermächtigt den Bundesrat, Ausnahmen von der Versicher ungs pflicht vorzusehen. In Art. 2 Abs. 1 KVV und in Art. 6 Abs. 1 KVV hat er gestützt darauf die Personenkategorien aufgezählt, die von vornherein vom Ver sicherungsobligatorium ausgenommen sind. Es handelt sich um die aktiven und pensionierten Bundesbediensteten, die der Militärvers icherung unterstellt sind (Art. 2 Abs. 1 lit .</w:t>
      </w:r>
    </w:p>
    <w:p>
      <w:r>
        <w:t>a KVV), um Personen, die sich ausschliesslich zur ärztlichen Behandlung oder zur Kur in der Schweiz aufhalten (Art. 2 Abs. 1 lit . b KVV) und um gewisse Personen mit Vorrechten nach internationalem Recht (Art. 6 Abs. 1 KVV). Ausserdem sind in Art. 2 Abs. 1 lit . c-g KVV insbesondere diejenigen Personenkategorien aufgezählt, die aufgrund der oben zitierten Kollisionsnormen des Freizügigkeitsabkommens gar nicht den schweizerischen Rechtsvorschriften unterstehen. Sodann ist in Art. 2 Abs. 2-8 KVV die Möglichkeit für verschiedene Personenkategorien geregelt, auf Gesuch hin vom Versicherungsobligatorium be freit zu werden. So kön nen nach Art. 2 Abs.</w:t>
      </w:r>
    </w:p>
    <w:p>
      <w:r>
        <w:rPr>
          <w:b/>
        </w:rPr>
        <w:t>E. 3.1</w:t>
      </w:r>
    </w:p>
    <w:p>
      <w:r>
        <w:t>Strittig und zu prüfen ist, ob die Beschwerdeführerin nach den schweizerischen Rechtsvorschriften dem schweizerischen Krankenversicherungsobligatorium untersteht.</w:t>
      </w:r>
    </w:p>
    <w:p>
      <w:r>
        <w:rPr>
          <w:b/>
        </w:rPr>
        <w:t>E. 3.2</w:t>
      </w:r>
    </w:p>
    <w:p>
      <w:r>
        <w:t>Art. 3 Abs. 1 des Bundesgesetzes über die Krankenversicherung (KVG) schreibt vor, dass sich jede Person mit Wohnsitz in der Schweiz innert drei Monaten nach der Wohnsitznahme oder der Geburt in der Schweiz für Krankenpflege versichern oder von ihrem gesetzlichen Vertreter beziehungsweise ihrer gesetzlichen Ver treterin versichern lassen muss. Ebenso besteht eine Versicherungspflicht für Per sonen mit einer Kurzaufenthalts- oder einer Aufenthaltsbewilligung nach dem Freizügigkeitsabkommen oder dem EFTA-Abkommen, die mindeste ns drei Monate gültig ist (Art. 1 Abs. 2 lit . f der Verordnung über die Kranken versicherung, KVV). Dem G rundsatz nach gehört die Versicherte als Inhaberin einer Aufenthaltsbewilligung EU/EFTA daher zu den in der s chweizerischen Krankenversicherung versicherungspflichtigen Personenkategorien. Strittig ist die Frage , ob ein Befreiungstat bestand gegeben ist.</w:t>
      </w:r>
    </w:p>
    <w:p>
      <w:r>
        <w:rPr>
          <w:b/>
        </w:rPr>
        <w:t>E. 3.3</w:t>
      </w:r>
    </w:p>
    <w:p>
      <w:r>
        <w:t>Art.</w:t>
      </w:r>
    </w:p>
    <w:p>
      <w:r>
        <w:rPr>
          <w:b/>
        </w:rPr>
        <w:t>E. 4</w:t>
      </w:r>
    </w:p>
    <w:p>
      <w:r>
        <w:t>KVV (E. 3.3) zu gelten hat (Urk. 1, Urk. 2).</w:t>
      </w:r>
    </w:p>
    <w:p>
      <w:r>
        <w:rPr>
          <w:b/>
        </w:rPr>
        <w:t>E. 4.1</w:t>
      </w:r>
    </w:p>
    <w:p>
      <w:r>
        <w:t>Zu beurteilen ist die Frage , ob die bestehende Versicherung der Beschwerde führerin in Deutschland als gleichwertige r Schutz im Sinne von Art. 2 Abs.</w:t>
      </w:r>
    </w:p>
    <w:p>
      <w:r>
        <w:rPr>
          <w:b/>
        </w:rPr>
        <w:t>E. 4.2</w:t>
      </w:r>
    </w:p>
    <w:p>
      <w:r>
        <w:t>Die Beschwerdegegnerin begründete ihren E ntscheid (Urk. 2), die Beschwerde führerin nicht vom Krankenversicherungsobligatorium auszunehmen, damit, dass sie als Studierende zwar gemäss Art. 2 Abs. 4 KVV von der Versicherungspflicht befreit werden könnte, wenn sie für Behandlungen in der Schweiz über einen der Grundversicherung nach KVG gleichwertigen Versicherungsschutz verfüge. Die Beschwerdeführerin habe aber den Nachweis dafür, dass der bestehende Ver sicherungsschutz gleichwertig sei, nicht erbracht. Das Bestätigungsformular A sei nicht eingereicht worden und auch ein Bestätigungsschreiben der ausländisc hen Krankenversicherung vom 18. Mai 2020 habe Abweichungen vo m Versicherungsumfang nach Art. 25 ff. KVG vermerkt (S . 2).</w:t>
      </w:r>
    </w:p>
    <w:p>
      <w:r>
        <w:rPr>
          <w:b/>
        </w:rPr>
        <w:t>E. 4.3</w:t>
      </w:r>
    </w:p>
    <w:p>
      <w:r>
        <w:t>Dem hielt die Beschwerdeführerin entgegen (Urk. 1), ihre in Deutschland ab geschlossene Krankheitsvollkostenversicherung gelte auch für Ausland aufenthalte. Sämtliche bisher in der Schweiz angefallene Behandlungskosten seien von ihrer Versicherung getragen worden. Zudem habe ihr Vater bestätigt, für alle Kosten während ihres Studienaufenthalts aufzukommen (S. 1). Eine zu sätzliche Krankenversicherung sei für sie als Studentin auch aus finanziellen Gründen nicht tragbar (S. 2).</w:t>
      </w:r>
    </w:p>
    <w:p>
      <w:r>
        <w:rPr>
          <w:b/>
        </w:rPr>
        <w:t>E. 5</w:t>
      </w:r>
    </w:p>
    <w:p>
      <w:r>
        <w:t>KVG auf die Versicherten überwälzt werden. Hierzu ist aktenkundig nichts ver merkt beziehungsweise wurde von der Beschwerdeführerin nicht s ausgeführt. Mit Blick auf die auf der Website der Debeka aufgeführte Pflegeversicherung ist ersichtlich, dass die Leistungen der Debeka im Pflegefall in Abhäng igkeit der Pflegestufen 1-5 bei häuslicher Pflege bis maximal 9 01 Euro im Monat für selbst beschaffte Pflegehilfen beziehungsweise 2095 Euro bei Pflegehilfe durch Pflege dienste betragen ( vgl. «Im Pflegefall r echtzeitig informiert», Informationen zur privaten Pflegepflichtversicherung; www.debeka.de) wodurch die im schweizerischen Obligatorium vorgesehenen Pflegeleistungen (Art.</w:t>
      </w:r>
    </w:p>
    <w:p>
      <w:r>
        <w:rPr>
          <w:b/>
        </w:rPr>
        <w:t>E. 7</w:t>
      </w:r>
    </w:p>
    <w:p>
      <w:r>
        <w:t>KLV), wel che nicht nur Leistungen der Akut- und Übergangspflege sondern auch solche der Langzeitpflege umfassen, nicht annähernd gedeckt werden (vgl. zu den Kosten Art. 25a Abs. 5 KVG und Art. 7a KLV; Urteile des Bundesgerichts 9C_8/2017 vom 2 0. Juni 2017 E. 4.3 und 9C_447/2017 vom 20. September 2017 E. 4.3). Angesichts dieser erheblichen Leistungsausschlüsse kann offenbleiben, ob der Deckungsausschluss für auf Vorsatz beruhende Krankheiten ( § 5 lit . b AVB ) als von untergeordneter Natur zu betrachten wäre (vgl. Eugster, Rechtsprechung des Bundesgerichts zum KVG, Zürich 2018 , Art. 3 Ziff.</w:t>
      </w:r>
    </w:p>
    <w:p>
      <w:r>
        <w:t>21). Jedenfalls liessen sich auch diesfalls die genannten Defizite durch höhere Leistungen der Debeka in an deren Positionen (beispielsweise zahnärztliche Behandlungen, vgl. Lit . B AVB HS-Comfort ) nicht ausgleichen. 5. 3</w:t>
      </w:r>
    </w:p>
    <w:p>
      <w:r>
        <w:t>Zusammenfassend ergibt sich, dass der Versicherungsschutz, welcher die Debeka der Beschwerdeführerin während ihres Aufenthalts in der Schweiz bietet, mit demjenigen des KVG und der KVV nicht gleichwertig ist, weshalb e ine Befreiung gestützt auf Art. 2 Abs.</w:t>
      </w:r>
    </w:p>
    <w:p>
      <w:r>
        <w:t>4 KVV nicht in Betracht kommt.</w:t>
      </w:r>
    </w:p>
    <w:p>
      <w:r>
        <w:t>Nichts zu ändern vermag hieran das nicht aktenkundige Schreiben des Vaters der Beschwerdeführerin vom 28. April 2020 an das Migrationsamt , wonach diese r für sämtliche Kosten aufkomme (vgl. Urk. 1 S. 1 ) . Zum einen vermag nur ein gleich wertiger Versicherungsschutz den gesetzlichen Anforderungen zu genügen, zum andern besteht wie dargelegt insbesondere bezüglich der Pflegeleistungen eine gewichtige Deckungslücke. Folglich würden der Beschwerdeführerin - auch wegen des feh lenden Tarifschutzes (vgl. Art. 44 KVG) - bei Behandlungen, die über die Debeka abgerechnet würden, erheblich höhere Restkosten verbleiben, als wenn sie in der obligatorischen Krankenpflegeversicherung nach KVG versichert wäre.</w:t>
      </w:r>
    </w:p>
    <w:p>
      <w:r>
        <w:t>Schliesslich vermag auch das Argument der Doppelversicherung mit einher gehender untragbarer</w:t>
      </w:r>
    </w:p>
    <w:p>
      <w:r>
        <w:t>Prämienlast (Urk. 1 S. 2 oben) nicht zu verfangen, bietet die Deb e ka doch die Möglichkeit, während der Abwesenheit im Ausland die Krankheitsvollkostenversicherung ruhen zu lassen (vgl. Merkblatt über das Ruhen der Krankheitskostenvoll- und Krankentaggeldversicherung bei gesetz licher/</w:t>
      </w:r>
    </w:p>
    <w:p>
      <w:r>
        <w:t>staatlicher Krankenversicherung im Ausland; www.debeka.de/ service/</w:t>
      </w:r>
    </w:p>
    <w:p>
      <w:r>
        <w:t>bedingungen /Krankenversicherung/index.html ). Zudem besteht die Möglichkeit, eine von der Gesundheitsdirektion des Kantons Zürich als gleich wertig aner kannte kostengünstige Studentenversicherung abzuschliessen (vgl. Merkblatt mit aktueller Übersicht anerkannter Studentenversicherungen; www. https://www.zh.ch/content/dam/zhweb/ bilder dokumente/themen/gesund - heit/krankenversicherung/merkblatt_uebersicht_der_anerkannten%20_studentenversicherungen.pdf ).</w:t>
      </w:r>
    </w:p>
    <w:p>
      <w:r>
        <w:t>Eine Grundlage für die Befreiung von der Versicherungspflicht besteht nach dem Gesagten nicht.</w:t>
      </w:r>
    </w:p>
    <w:p>
      <w:r>
        <w:t>Das Einfordern des fehlende n Nachweis es der Ausbildungsstätte (vgl. Urk. 5 S. 2 f. Ziff. 5 ff.) erübrigt sich bei diesem Verfahrensausgang . 6.</w:t>
      </w:r>
    </w:p>
    <w:p>
      <w:r>
        <w:t>Demzufolge hat d ie Beschwerdegegnerin zu Recht die Voraussetzungen für eine Befreiung von der Versicherungspf licht gestützt auf Art. 2 Abs. 4 KVV verneint und deswegen das Gesuch de r Beschwerdeführerin abgewiesen. Die Beschwerde ist nach dem Gesagten abzuweisen. Das Gericht erkennt: 1.</w:t>
      </w:r>
    </w:p>
    <w:p>
      <w:r>
        <w:t>Die Beschwerde wird abgewiesen. 2.</w:t>
      </w:r>
    </w:p>
    <w:p>
      <w:r>
        <w:t>Das Verfahren ist kostenlos. 3.</w:t>
      </w:r>
    </w:p>
    <w:p>
      <w:r>
        <w:t>Zustellung gegen Empfangsschein an: - X.___ - Gesundheitsdirektion des Kantons Zürich - Bundesamt für Gesundheit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