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KV.2022.00013 vom 1. Mai 2022</w:t>
      </w:r>
    </w:p>
    <w:p>
      <w:r>
        <w:t>ZH Sozialversicherungsgericht, 2022-05-01, DE</w:t>
      </w:r>
    </w:p>
    <w:p>
      <w:r>
        <w:rPr>
          <w:b/>
        </w:rPr>
        <w:t xml:space="preserve">Quelle: </w:t>
      </w:r>
      <w:r>
        <w:t>https://mcp.opencaselaw.ch/entscheid/zh_sozialversicherungsgericht_KV.2022.00013</w:t>
      </w:r>
    </w:p>
    <w:p>
      <w:r>
        <w:t>FR: ZH_SOZIALVERSICHERUNGSGERICHT KV.2022.00013 du 1 mai 2022</w:t>
      </w:r>
    </w:p>
    <w:p>
      <w:r>
        <w:t>IT: ZH_SOZIALVERSICHERUNGSGERICHT KV.2022.00013 del 1 maggio 2022</w:t>
      </w:r>
    </w:p>
    <w:p>
      <w:pPr>
        <w:pStyle w:val="Heading2"/>
      </w:pPr>
      <w:r>
        <w:t>Erwägungen</w:t>
      </w:r>
    </w:p>
    <w:p>
      <w:r>
        <w:rPr>
          <w:b/>
        </w:rPr>
        <w:t>E. 1</w:t>
      </w:r>
    </w:p>
    <w:p>
      <w:r>
        <w:t>Mit durch den Einspracheentscheid vom</w:t>
      </w:r>
    </w:p>
    <w:p>
      <w:r>
        <w:rPr>
          <w:b/>
        </w:rPr>
        <w:t>E. 2</w:t>
      </w:r>
    </w:p>
    <w:p>
      <w:r>
        <w:t>6. Juni 2020 ( Urk. 9/17)</w:t>
      </w:r>
    </w:p>
    <w:p>
      <w:r>
        <w:t>wurde eine</w:t>
      </w:r>
    </w:p>
    <w:p>
      <w:r>
        <w:t>Befreiung de s Beschwerde führers von der schweizerischen Krankenversicherungspflicht abgelehnt. In seiner Beschwerde vom 2 8. Januar 2022 verlangte der Beschwerdeführer die Aufhebung des Einspracheentscheides</w:t>
      </w:r>
    </w:p>
    <w:p>
      <w:r>
        <w:t>(Urk. 1). Mit Schreiben vom 2 1. April 2022 (Urk.</w:t>
      </w:r>
    </w:p>
    <w:p>
      <w:r>
        <w:rPr>
          <w:b/>
        </w:rPr>
        <w:t>E. 7</w:t>
      </w:r>
    </w:p>
    <w:p>
      <w:r>
        <w:t>) reichte die Beschwerdegegnerin den Wiedererwägun gsentscheid gleichen Datums ein (Urk.</w:t>
      </w:r>
    </w:p>
    <w:p>
      <w:r>
        <w:rPr>
          <w:b/>
        </w:rPr>
        <w:t>E. 8</w:t>
      </w:r>
    </w:p>
    <w:p>
      <w:r>
        <w:t>) ein. Am 9. Mai 2022 ( Urk. 12) reichte Rechtsanwalt Prof. Dr. Tomas P oledna seine Honorarnote ein ( Urk. 13). 2.</w:t>
      </w:r>
    </w:p>
    <w:p>
      <w:r>
        <w:t>Nach Art. 53 Abs. 3 des Bundesgesetzes über den Allgemeinen Teil des Sozial versicherungsrechts (ATSG) kann der Versicherungsträger eine Verfügung oder einen Einspracheentscheid , gegen die Beschwerde erhoben wurde, so lange wie dererwägen, bis er gegenüber der Beschwerdebehörde Stellung nimmt.</w:t>
      </w:r>
    </w:p>
    <w:p>
      <w:r>
        <w:t>Es ist alsdann ein allgemeiner Verfahrensgrundsatz, dass die Wiedererwägung der angefochtenen Verfügung während eines hängigen Verfahrens zu dessen Gegen standslosigkeit führt, wenn mit der Wiedererwägung dem im Beschwerdeverfah ren gestellten Rechtsbegehren vollumfänglich entsprochen wurde (vgl. Urteil des Bundesgerichts 8C_1036/2012 vom 21. Mai 2013 E. 3.3 mit Hinweis auf BGE 127 V 228 E. 2b/ bb ). 3.</w:t>
      </w:r>
    </w:p>
    <w:p>
      <w:r>
        <w:t>Mit dem Wiedererwägungsentscheid vom 2 1. April 2022 ( Urk. 8) hat die Be schwerdegegnerin dem Antrag des Beschwerdeführers vollumfänglich entspro chen und festgestellt, dass die Befreiung von der Versicherungspflicht gemäss Verfügung vom 1 1. Januar 1999 gilt. Dementsprechend ist das Verfahren als ge genstandslos geworden abzuschreiben. 4.</w:t>
      </w:r>
    </w:p>
    <w:p>
      <w:r>
        <w:t>Ausgangsgemäss hat der Beschwerdeführer gestützt auf § 34 Abs. 1 und 3 des Gesetzes über das Sozialversicherungsgericht in Verbindung mit § 6 Abs. 1 der Verordnung über die Gebühren, Kosten und Entschädigungen vor dem Sozialver sicherungsgericht Anspruch auf eine Prozessentschädigung.</w:t>
      </w:r>
    </w:p>
    <w:p>
      <w:r>
        <w:t>Gemäss</w:t>
      </w:r>
    </w:p>
    <w:p>
      <w:r>
        <w:t>Honorarnote vom 9. Mai 2022 (Urk.</w:t>
      </w:r>
    </w:p>
    <w:p>
      <w:r>
        <w:rPr>
          <w:b/>
        </w:rPr>
        <w:t>E. 13</w:t>
      </w:r>
    </w:p>
    <w:p>
      <w:r>
        <w:t>) belief sich der Zeitaufwand von Rechtsan walt Prof. Dr. Tomas Poledna</w:t>
      </w:r>
    </w:p>
    <w:p>
      <w:r>
        <w:t>für das Verfahren auf 6.5</w:t>
      </w:r>
    </w:p>
    <w:p>
      <w:r>
        <w:t>Stunden , was als angemessen erachtet wird. Dementsprechend ist die Prozessentschädigung ausgehend von einem praxisgemässen Stundenansatz von Fr. 220.-- (zuzüglich Mehrwertsteuer) auf Fr. 1‘600.-- (inklusive Spesenpauschale von 3 % und Mehr wertsteuer) festzusetzen. Die Referentin erkennt: 1.</w:t>
      </w:r>
    </w:p>
    <w:p>
      <w:r>
        <w:t>Der Prozess wird als gegenstandslos geworden abgeschrieben. 2.</w:t>
      </w:r>
    </w:p>
    <w:p>
      <w:r>
        <w:t>Das Verfahren ist kostenlos. 3.</w:t>
      </w:r>
    </w:p>
    <w:p>
      <w:r>
        <w:t>Die Beschwerdegegnerin wird verpflichtet, dem Beschwerdeführer eine Prozessentschä digung von Fr. 1’600 .-- (inkl. Barauslagen und MWSt ) zu bezahlen. 4.</w:t>
      </w:r>
    </w:p>
    <w:p>
      <w:r>
        <w:t>Zustellung gegen Empfangsschein an: - Rechtsanwalt Prof. Dr. Tomas Poledna - Gesundheitsdirektion des Kantons Zürich - Bundesamt für Gesundheit - Eidgenössische Finanzmarktaufsicht FINMA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Gerichtsschreiberin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