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KV.2022.00011 vom 8. November 2022</w:t>
      </w:r>
    </w:p>
    <w:p>
      <w:r>
        <w:t>ZH Sozialversicherungsgericht, 2022-11-08, DE</w:t>
      </w:r>
    </w:p>
    <w:p>
      <w:r>
        <w:rPr>
          <w:b/>
        </w:rPr>
        <w:t xml:space="preserve">Quelle: </w:t>
      </w:r>
      <w:r>
        <w:t>https://mcp.opencaselaw.ch/entscheid/zh_sozialversicherungsgericht_KV.2022.00011</w:t>
      </w:r>
    </w:p>
    <w:p>
      <w:r>
        <w:t>FR: ZH_SOZIALVERSICHERUNGSGERICHT KV.2022.00011 du 8 novembre 2022</w:t>
      </w:r>
    </w:p>
    <w:p>
      <w:r>
        <w:t>IT: ZH_SOZIALVERSICHERUNGSGERICHT KV.2022.00011 del 8 novembre 2022</w:t>
      </w:r>
    </w:p>
    <w:p>
      <w:pPr>
        <w:pStyle w:val="Heading2"/>
      </w:pPr>
      <w:r>
        <w:t>Erwägungen</w:t>
      </w:r>
    </w:p>
    <w:p>
      <w:r>
        <w:rPr>
          <w:b/>
        </w:rPr>
        <w:t>E. 1.1</w:t>
      </w:r>
    </w:p>
    <w:p>
      <w:r>
        <w:t>X.___ , geboren 1934, war ab dem Jahr 2011 bei der Atupri Gesundheits versicherung ( Atupri ) für die Leistungen der obligatorischen Krankenpflege versicherung versichert (vgl. die Versicherungspolice n in Urk. 13/1.1 und Urk. 29/3 ) .</w:t>
      </w:r>
    </w:p>
    <w:p>
      <w:r>
        <w:t>Per 1. Januar 2015 schloss sich X.___ für die Leistungen der obligato rischen Krankenpflegeversicherung der SWICA Gesundheitsorganisation (SWICA) an (vgl. die Anmeldungsunterlagen der SWICA in Urk. 23/1/1) und kündigte die Versicherung bei der Atupri mit Brief vom 1 2. November 2014 auf Ende des Jahres 2014 ( Urk. 13/1 .4/1). Die SWICA bestätigte d en Wechsel mit Schreiben an X.___ vom 2 1. November 2014 ( Urk. 23/1/3); gleichentags informierte sie die Atupri darüber ( Urk. 23/1/2). Diese hatte X.___ mit einem Schreiben ebenfalls vom</w:t>
      </w:r>
    </w:p>
    <w:p>
      <w:r>
        <w:rPr>
          <w:b/>
        </w:rPr>
        <w:t>E. 1.2</w:t>
      </w:r>
    </w:p>
    <w:p>
      <w:r>
        <w:t>Mit Schreiben vom 5. Januar 2021 teilte die Atupri</w:t>
      </w:r>
    </w:p>
    <w:p>
      <w:r>
        <w:t>X.___ mit, dass sie deren erneute Kündigung per Ende 2020 wegen Zahlungsausständen ablehne ( Urk. 13/1.6). Anschliessend legte sie m it Ver fügung vom 2 0. April 2021 (Urk. 13/1.11) die folgenden Ausstände von X.___</w:t>
      </w:r>
    </w:p>
    <w:p>
      <w:r>
        <w:t>(per En de Dezember 2020) fest: Prämien ausstände in der Höhe von Fr. 6'354.30, ausstehende Kosten beteiligungen in der Höhe von Fr. 6'669.70, Mahnspesen und Bearbeitungs gebühren von insgesamt Fr. 925.--, Betreibungskosten von insgesam t Fr. 2'134.70 und Zinsen im Ge samtbetrag von Fr. 1'303.9 0. Ausserdem stellte die Atupri fest, dass seit 2011 eine Franchise in der Höhe von Fr. 1'500.-- festgelegt sei, dass es zulässig sei, ausstehende Kostenbeteiligungen mit Überschüssen aus Prämienverbilligungsbeträgen zu verrechnen, und dass X.___ ihr gegen über kein Guthaben an Prämienv erbilligungsbeträgen habe . X.___ erhob mit Eingabe vom 1 1. Mai 2021 Einsprache ( Urk. 13/1.12), welche die Atupri in der Folge mit Entscheid vom 2 4. Juni 2021 abwies (13/1.13).</w:t>
      </w:r>
    </w:p>
    <w:p>
      <w:r>
        <w:t>Gegen den Einspracheentscheid vom 2 4. Juni 2021 beschwerte sich X.___ mit Schreiben vom 1 4. Juli 2021 bei der Atupri . Das Sozialversicherungs gericht des Kantons Zürich nahm das Schreiben auf die Überweisung der Atupri hin als Beschwerde entgegen ( Urk. 1 des Prozesses Nr. KV.2021.00048) . Nach durchgeführtem Schriftenwechsel fällte das Gericht am 1 6. September 2021 das Urteil . Es hielt darin f est, dass der Verfügung vom 20. April 2021 und dem sie bestätigenden Einspracheentscheid sowie den Vorbringen der Atupri im Gerichts verfahren nicht entnommen werden könne, wie sich die verschiedenen Forderungssummen zusammensetzten, und es auf diese Weise weder der beschwerdeführenden</w:t>
      </w:r>
    </w:p>
    <w:p>
      <w:r>
        <w:t>X.___ noch dem Gericht möglich sei, sich über die Höhe und den Bestand der Forderung Gewissheit zu verschaffen</w:t>
      </w:r>
    </w:p>
    <w:p>
      <w:r>
        <w:t>( Urk. 13/1.15 E. 3.1 bis E. 3.3) Demgemäss hob das Gericht den angefochtenen Einsprache entscheid auf und wies die Sache an die Atupri zurück, damit diese über die fest gelegten Zahlungsausstände, soweit sie an deren Geltendmachung festhalte, mit einer ausreichend begründeten Verfügung neu entscheide (Urk. 13/1.15 Dispositiv Ziffer 1). Überdies wies das Gericht zur Vermeidung von Weiterungen in den E rwägungen auf die Verwirkungsregelung in Art. 24 Abs. 1 des Bundes gesetzes über den Allgemeinen Teil des Sozialversicherungsrechts (ATSG) hin so wie darauf, dass den Feststellungen der Atupri zur Franchise und zur Ausrichtung von Prämienverbilligungsbeiträgen kein selbständig anfechtbarer Charakter zu komme ( Urk. 13/1.15 E. 3.4).</w:t>
      </w:r>
    </w:p>
    <w:p>
      <w:r>
        <w:rPr>
          <w:b/>
        </w:rPr>
        <w:t>E. 1.3</w:t>
      </w:r>
    </w:p>
    <w:p>
      <w:r>
        <w:t>Am 1 3. Dezember 2021 kam die Atupri den Anweisungen im Rückweisungsurteil vom 1 6. September 2021 nach und erliess eine neue Verfügung, mit der sie X.___ zur Bezahlung eines Betrages von insgesamt Fr. 7'738. 85 ver pflichtete (Stand 9. Dezember 2021) , bestehend aus ausstehenden Kosten beteiligungen aufgrund von Leistungsabrechnungen zwischen Ende April 2016 und Ende März 2021 ( Fr. 6'309.75), Mahn- und Betreibungsgebühren für die Geltendmachung dieser Kostenbeteiligungen ( Fr. 494.90) und</w:t>
      </w:r>
    </w:p>
    <w:p>
      <w:r>
        <w:t>Mahn- und Betreibungsgebühren für die Geltendmachung der Prämien der Zeit von 2016 bis April 2021 ( Fr. 1'273.30 ) , abzüglich eine s Prämienguthaben s von X.___ in der Höhe von Fr. 329.55 ( Urk. 13/1.16 mit den Beilagen in Urk. 13/1.16 /1-15 ). Mit Schreiben vom 26. Dezember 2021 gelangte X.___</w:t>
      </w:r>
    </w:p>
    <w:p>
      <w:r>
        <w:t>an die Atupri und erklärte unter Bezugnahme auf ein Schreiben vom 1 6. Dezember 2021 , ihr nichts zu schu lden ( Urk. 13/5 ). Die Atupri überwies dieses Schreiben dem Sozial versicherungsgericht mit dem sinngemässen Ersuchen um Prüfung, ob es als Beschwerde gegen die Verfügung vom 1 3. Dezember 2021 entgegenzunehmen sei ( Urk. 9/2 und Urk. 13/5.1). Mit Verfügung vom 1 7. Januar 2022 des Prozesses Nr. KV.2022.00003 trat das Gericht auf das Schreiben vom 2 6. Dezember 2021 nicht ein und überwies die Sache der Atupri , damit diese prüfe, ob das Schreiben als Einsprache gegen die Verfügung vom 1 3. Dezember 2021 zu werten sei , und bejahendenfalls das Einspracheverfahren durchführe und einen Einsprache entscheid erlasse ( Urk. 13/8).</w:t>
      </w:r>
    </w:p>
    <w:p>
      <w:r>
        <w:t>Unterdessen hatte X.___ mit einem weiteren Schreiben an die Atupri</w:t>
      </w:r>
    </w:p>
    <w:p>
      <w:r>
        <w:t>vom 5. Januar 2022 explizit die Erhebung einer Einsprache gegen die Verfügung vom 1 3. Dezember 2021 erklärt ( Urk. 13/6) und sich in einem zusätzlichen Schreiben vom 7. Januar 2022 zur Ermittlung der Prämien - und der Kosten beteiligung sforderungen durch die Beschwerdegegnerin näher geäussert ( Urk. 9/5 ; vgl. zudem die nochmalige Einsprache vom 2 1. Januar 2022, Urk. 13/7 ). Mit Entscheid vom 1 0. Januar 2022 wies die Atupri die Einsprache ab ( Urk.</w:t>
      </w:r>
    </w:p>
    <w:p>
      <w:r>
        <w:rPr>
          <w:b/>
        </w:rPr>
        <w:t>E. 2</w:t>
      </w:r>
    </w:p>
    <w:p>
      <w:r>
        <w:t>Mit Eingabe vom 2 2. Januar 2022 erhob X.___ gegen den Einsprache entscheid vom 1 0. Januar 2022</w:t>
      </w:r>
    </w:p>
    <w:p>
      <w:r>
        <w:t>Beschwerde ( Urk. 1 sowie das Original in Urk. 12 ). Die Atupri überwies die bei ihr eingegangene Beschwerde am 2 6. Januar 2022 dem Sozialversicherungsgericht ( Urk. 4); dieses forderte sie mit Verfügung vom 4. Februar 2022 zur Beschwerdeantwort auf ( Urk. 5).</w:t>
      </w:r>
    </w:p>
    <w:p>
      <w:r>
        <w:t>Die Atupri setzte das Gericht vorab m it Zuschrift vom 9. Februar 2022 ( Urk. 8 ) in K enntnis von einer Eingabe vom 8. Februar 2022, welche Rechtsanwältin Stephanie Schwarz als neue Vertreterin von X.___ an sie gerichtet hatte ( Urk. 9/1 mit den Beilagen in Urk. 9/2-6). Das Gericht informierte die Rechts vertreterin darüber, dass das Einspracheverfahren , auf das sich die Eingabe vom 8. Februar 2022 bezog, mit dem angefochtenen Einspracheentscheid vom 1 0. Januar 2022 erledigt worden war, und nahm Vormerk davon, dass die Ver tretung von</w:t>
      </w:r>
    </w:p>
    <w:p>
      <w:r>
        <w:t>X.___ auch für das vorliegende Gerichtsverfahren gelte (vgl. die Telefonnotiz vom 1 0. Februar 2022, Urk.</w:t>
      </w:r>
    </w:p>
    <w:p>
      <w:r>
        <w:rPr>
          <w:b/>
        </w:rPr>
        <w:t>E. 7</w:t>
      </w:r>
    </w:p>
    <w:p>
      <w:r>
        <w:t>). A m 2 5. Februar 2022 erstattete die Atupri alsdann die Beschwerdeantwort und schloss auf Abweisung der Beschwerde ( Urk.</w:t>
      </w:r>
    </w:p>
    <w:p>
      <w:r>
        <w:rPr>
          <w:b/>
        </w:rPr>
        <w:t>E. 11</w:t>
      </w:r>
    </w:p>
    <w:p>
      <w:r>
        <w:t>und die da mit eingereichten Unterlagen, Urk. 13/1-8).</w:t>
      </w:r>
    </w:p>
    <w:p>
      <w:r>
        <w:t>Noch vor Kenntnisnahme der Beschwerdeantwort liess die Beschwerdeführerin mit Eingabe vom 2 8. Februar 2022 ( Urk. 14) in Präzisierung der Be schwerde schrift beantragen, der angefochtene Einspracheentscheid sei aufzuheben und es sei festzustellen, dass im Zusammenhang mit den Leistungsabrechnungen zwischen Ende April 2016 und Ende März 2021 keine offenen Kosten beteiligungen der Beschwerdeführerin gegenüber der B eschwerdegegnerin be stünden und dass die Beschwerdeführerin der Be s chwerdegegnerin im Zusammenhang mit den Betreibungen von 2016 bis April 2021 keine Mahn- und Betreibungsgebühren schulde ; des Weiteren sei die Beschwerdegegnerin zu ver pflichten, der Beschwerdeführerin für die Zeitspanne von 2016 bis April 2021 ein Prämienguthaben mindestens in der Höhe von Fr. 329.55 zuzüglich Zins auszu richten und ihr allfällige Guthaben , inklusive Zins , von zu Unrecht vorgenommenen Ve r rechnungen in der Zeit von 2016 bis April 2021 zurückzu erstatten ( Urk.</w:t>
      </w:r>
    </w:p>
    <w:p>
      <w:r>
        <w:rPr>
          <w:b/>
        </w:rPr>
        <w:t>E. 14</w:t>
      </w:r>
    </w:p>
    <w:p>
      <w:r>
        <w:t>S. 2 mit den Belegen in Urk. 15/1+2+4, Urk.</w:t>
      </w:r>
    </w:p>
    <w:p>
      <w:r>
        <w:rPr>
          <w:b/>
        </w:rPr>
        <w:t>E. 16</w:t>
      </w:r>
    </w:p>
    <w:p>
      <w:r>
        <w:t>und Urk. 17/1-5). Mit Verfügung vom 8. März 2022 entsprach das Gericht dem Antrag auf die unentgeltliche Rechtsvertretung durch Rechtsanwältin Stephanie Schwarz und ordnete einen zweiten Schriftenwechsel an ( Urk. 18) .</w:t>
      </w:r>
    </w:p>
    <w:p>
      <w:r>
        <w:t>Am 2 4. Juni 2022 liess die Beschwerdeführerin die Replik erstatten ( Urk. 22 und die damit eingereichten Unterlagen, Urk. 23/1-4 ) und liess in Ergänzung d er bisherigen Anträge beantragen, der Einspracheentscheid vom 1 0. Januar 2022 und die Verfügung vom 1 3. Dezember 2021 seien aufzuheben und es sei festzu stellen, dass per Ende 2014 keine offenen Kostenbeteiligungen oder Prämien schulden oder andere offene Forderungen der Beschwerd e gegnerin gegenüber der Beschwerdeführerin bestanden hätten und dass auch ab April 2016 bis Ende März 2021 beziehungsweise bis zum Zeitpunkt des Erlasses des angefochtenen Ein spracheentscheids weiterhin keine Kostenbeteiligungen, Prämienschulden oder andere Schulden der Beschwerdeführerin (insbesondere Zins) gegenüber der Beschwerdegegnerin bestünden, es sei überdies festzu stellen, dass der W echsel zur obligatorischen Krankenpflegeversicherung der SWICA per 1. Januar 2015 zulässig und rechtsgültig gewesen sei, und die B eschwerdegegnerin sei ent sprech end per 1. Januar 2015 zur Rückabwicklung mit der SWICA zu ver pflichten, und es sei schliesslich festzustellen, dass die Beschwerdeführerin der Beschwerdegegnerin insbesondere auch keine Mahn- und Betreibungsgebühren inklusive Zins schulde ( Urk. 22 S. 2) . Ferner liess s i e zusätzlich beantragen, die Beschwerdegegnerin sei zu verpflichten, die von der Ergänzungsleistungsbehörde direkt ausbezahlten Prämienpauschalen im Rahmen der Rückabwicklung mit der SWICA per Versicherungsbeginn bei der SWICA ab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