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KV.2021.00084 vom 27. Juli 2022</w:t>
      </w:r>
    </w:p>
    <w:p>
      <w:r>
        <w:t>ZH Sozialversicherungsgericht, 2022-07-27, DE</w:t>
      </w:r>
    </w:p>
    <w:p>
      <w:r>
        <w:rPr>
          <w:b/>
        </w:rPr>
        <w:t xml:space="preserve">Quelle: </w:t>
      </w:r>
      <w:r>
        <w:t>https://mcp.opencaselaw.ch/entscheid/zh_sozialversicherungsgericht_KV.2021.00084</w:t>
      </w:r>
    </w:p>
    <w:p>
      <w:r>
        <w:t>FR: ZH_SOZIALVERSICHERUNGSGERICHT KV.2021.00084 du 27 juillet 2022</w:t>
      </w:r>
    </w:p>
    <w:p>
      <w:r>
        <w:t>IT: ZH_SOZIALVERSICHERUNGSGERICHT KV.2021.00084 del 27 luglio 2022</w:t>
      </w:r>
    </w:p>
    <w:p>
      <w:pPr>
        <w:pStyle w:val="Heading2"/>
      </w:pPr>
      <w:r>
        <w:t>Erwägungen</w:t>
      </w:r>
    </w:p>
    <w:p>
      <w:r>
        <w:rPr>
          <w:b/>
        </w:rPr>
        <w:t>E. 1</w:t>
      </w:r>
    </w:p>
    <w:p>
      <w:r>
        <w:t>Ab dem 1. Oktober 2018 bestand zwischen der CONCORDIA Schweizerische Kran ken- und Unfallversicherung AG (kurz: CONCORDIA) und weiteren Versicherun gen auf der einen Seite sowie der Klinik Y.___ auf der anderen Seite ein Vertrag betreffend Patienten mit einer Spitalzusatzversicherung (Urk. 8/2/1). Für X.___ , welcher bei der CONCORDIA obligatorisch krankenpflege versichert ist (Urk. 8/1 ), wurde a m 10. August 2020 Kostengutsprache für einen Spital aufenthalt in der Klinik Y.___ für fünf Tage erteilt (Urk. 8/2/4), mit Verlängerung bis am 21. August 2020 (Kostengutsprache vom 31. August 2020 [ Urk. 8/2/7 ] ) . Beim Versicherten wurden aufgrund einer Krebserkrankung plastische Operationen an Haut, Unterhaut und Mamma durchgeführt (Urk. 8/2 /8 ) .</w:t>
      </w:r>
    </w:p>
    <w:p>
      <w:r>
        <w:t>Mit Schreiben vom 22. Juli 20 20 kündigte die CONCORDIA den besagten Vertrag mit allen dazu gehörenden Anhängen und Nachträgen sowie auch den dazuge hörigen Vertrag bezüglich OKP-Abgeltung (KVG 49a-Regelung) per 31. Dezem ber 2020. Die CONCORDIA stellte in Aussicht, Verhandlungen zu führen, um ei nen gangbaren Weg einer deutlichen Tarifreduktion zu diskutieren (Urk. 8/2/3). Kulanter Weise übernahm die CONCORDIA im Januar 2021 stattfindende Be handlungen in der Klinik Y.___ noch im Umfang der bisherigen vertraglichen Regelung (Urk. 2 S. 2). Mit Schreiben vom 8. Januar 2021 teilte sie der Klinik Y.___ jedoch mit, diese werde auf die Liste der Spitäler ohne Kostendeckung gesetzt, was konkret bedeute, dass den Versicherten aus der Schweiz für stationäre Behandlungen in der Klinik ab dem 1. Februar 2021 keine Leistungen mehr aus der obligatorischen Krankenpflegeversicherung und den Zu satzversicherungen vergütet würden (Urk. 8/2/12). Am 27. Januar 2021 erhielt die CONCORDIA von der Klinik Y.___ ein Kostengutsprache-Gesuch für einen stationären Aufenthalt des Versicherten ab dem 2. Februar 2021</w:t>
      </w:r>
    </w:p>
    <w:p>
      <w:r>
        <w:t>zur Durchführung eines operativen Eingr iffs infolge eines Rezidivs . Als behandelnde Ärztin wurde Frau Dr. med. Z.___ angege ben (Urk. 8/2/16 f.; vgl. auch Urk. 8/2/13 f.). Mit Schreiben vom 28. Januar 2021 teilte die CONCORDIA der Klinik Y.___ unter Hinweis auf die ver tragslose Situation mit, dem Gesuch könne nicht entsprochen werden ; es werde darum gebeten, den Versicherten darüber zu informieren (Urk. 8/2/19). Mit E-Mail-Schreiben vom 11. August 2021 verlangte der Versicherte den Erlass einer einsprachefähigen Verfügung (Urk. 8/2/22) , welche die CONCORDIA am 2. September 2021 erliess. Darin hielt sie fest, dass eine Beteiligung an den Kosten für den stationären Aufenthalt in der Klinik Y.___ nicht möglich sei (Urk. 8/2/23). Die dagegen erhobene Einsprache des Versicherten vom 6. Oktober 2021 (Urk. 8/2/24) wies die CONCORDIA mit Entscheid vom 27. Oktober 2021 ab (Urk. 2 [= Urk. 8/2/25]).</w:t>
      </w:r>
    </w:p>
    <w:p>
      <w:r>
        <w:rPr>
          <w:b/>
        </w:rPr>
        <w:t>E. 2</w:t>
      </w:r>
    </w:p>
    <w:p>
      <w:r>
        <w:t>.1.4</w:t>
      </w:r>
    </w:p>
    <w:p>
      <w:r>
        <w:t>In der hier einschlägigen Spitalliste des Kantons Zürich, Akutsomatik (Version 2021.4, gültig ab 1. Januar 2021) , ist die Klinik Y.___</w:t>
      </w:r>
    </w:p>
    <w:p>
      <w:r>
        <w:t>jedoch nicht aufgeführt , was vom Beschwerdeführer denn auch nicht bestritten wird (Urk. 1 S. 3 Ziff. 4).</w:t>
      </w:r>
    </w:p>
    <w:p>
      <w:r>
        <w:t>Damit handelt es sich bei ihr nicht um eine Leistungserbringerin, welche zur Tätigkeit zu Lasten der OKP zugelassen ist.</w:t>
      </w:r>
    </w:p>
    <w:p>
      <w:r>
        <w:rPr>
          <w:b/>
        </w:rPr>
        <w:t>E. 2.1.1</w:t>
      </w:r>
    </w:p>
    <w:p>
      <w:r>
        <w:t>Die obligatorische Krankenpflegeversicherung (OKP) übernimmt die Kosten für die Leistungen gemäss den Artikeln 25–31 nach Massgabe der in den Artikeln 32–34 fes tgelegten Voraussetzungen (Art. 24 Abs. 1 KVG). Die Leistungen müs sen der Diagnose oder Behandlung einer Krankhei t und ihrer Folgen dienen (Art. 25 Abs. 1 KVG) und umfassen unter anderem die Untersuchungen und Be handlungen, die ambulant, stationär oder in einem Pflegeheim, sowie die Pflege leistungen, die in einem Spital von Ärztinnen oder Ä rzten durchgeführt werden (Art. 25 Abs.</w:t>
      </w:r>
    </w:p>
    <w:p>
      <w:r>
        <w:rPr>
          <w:b/>
        </w:rPr>
        <w:t>E. 2.1.2</w:t>
      </w:r>
    </w:p>
    <w:p>
      <w:r>
        <w:t>Zur Tätigkeit zu Lasten der OKP sind die Leistungserbringer zugelassen, welche die V oraussetzungen nach den Art. 36–40 KVG erfüllen (Art. 35 Abs. 1 OKP). Spitäler sind Leistungserbringer (Art. 35 Abs. 2 lit. h OKP) und zugelassen, wenn sie unter anderem auf der nach Leistungsaufträgen in Kategorien gegliederten Spitalliste des Kantons aufgeführt sind ( vgl. Art. 39 Abs. 1 lit. e KVG). Die versi cherte Person kann für die stationäre Behandlung unter den Spitälern frei wählen, die auf der Spitalliste ihres Wohnkantons oder jener des Standortkantons aufge führt sind (Listenspital). Der Versicherer und der Wohnkanton übernehmen bei stationärer Behandlung in einem Listenspital die Verg ütung anteilsmässig nach Art. 49a KVG höchstens nach dem Tarif, der in einem Listenspital de s Wohn kan tons für die betreffende Behandlung gilt (Art. 41 Abs. 1 bis KVG) .</w:t>
      </w:r>
    </w:p>
    <w:p>
      <w:r>
        <w:rPr>
          <w:b/>
        </w:rPr>
        <w:t>E. 2.1.3</w:t>
      </w:r>
    </w:p>
    <w:p>
      <w:r>
        <w:t>In Frage steht hier ein stationärer Aufenthalt in einem Spital von sieben Tagen (vgl. das Kostengutsprache-Gesuch vom 27. Januar 2021 [Urk. 8/2/17]). Gemäss Art. 3 lit. a der Verordnung über die Kostenermittlung und die Leistungserfassung durch Spitäler, Geburtshäuser und Pflegeheime in der Krankenversicherung (VKL) gilt mitunter ein Aufenthalt zur Untersuchung, Behandlung und Pflege im Spital von mindestens 24 Stunden als stationäre Behandlung nach Art. 49 Abs. 1 KVG.</w:t>
      </w:r>
    </w:p>
    <w:p>
      <w:r>
        <w:rPr>
          <w:b/>
        </w:rPr>
        <w:t>E. 2.2.1</w:t>
      </w:r>
    </w:p>
    <w:p>
      <w:r>
        <w:t>Mit Spitälern oder Geb urtshäusern, welche nach Art. 39 KVG nicht auf der Spi talliste stehen, aber die V oraussetzungen nach den Art. 38 und 39 Abs. 1 Buch staben a–c und f KVG erfüllen, können die Versicherer Verträge über die Vergü tung von Leistungen aus der OKP abschliessen (Art. 49a Abs. 4 Satz 1 KVG) .</w:t>
      </w:r>
    </w:p>
    <w:p>
      <w:r>
        <w:rPr>
          <w:b/>
        </w:rPr>
        <w:t>E. 2.2.2</w:t>
      </w:r>
    </w:p>
    <w:p>
      <w:r>
        <w:t>Die Beschwerdegegnerin legte das Kündigungsschreiben vom 22. Juli 2020 auf. Mit diesem kündigte sie den bestehenden VVG-Tarifvertrag mit der Klinik Y.___ vom 1. Oktober 2018 betreffend Patienten mit einer Spitalzusatz versicherung mit allen dazu gehörenden Anhängen und Nachträgen sowie den dazugehörigen Vertrag bezüglich OKP-Abgeltung (KVG 49a-Regelung) unter Ein haltung der fünfmonatigen Kündigungsfrist (vgl. Urk. 8/2/1 S. 8 Art. 9) per 31. D ezember 2020 (Urk. 8/2/3). Aus dem Schreiben der Beschwerdegegnerin vom 8. Januar 2021 geht sodann hervor, dass sie die Klinik Y.___ darauf hinwies, deren Fallkosten seien übermässig hoch und nicht plausibel. Sie seien im Durchschnitt Fr. 7'300.-- höher als in der Klinik A.___ auf der ge genüberliegenden Seeseite. Die Verhandlungsverantwortlichen hätten der Be schwerdegegnerin zudem versichert, dass in beiden Kliniken dieselben Mehrleis tungen angeboten würden, weshalb ein solch grosser Unterschied in den Fallkos ten gegenüber den Prämienzahlern nicht mehr vertretbar sei. Da von den Verant wortlichen kein Lösungsweg für die Problematik aufgezeigt worden sei, sei en so wohl der VVG- als auch der OKP-Vertrag mit der Klinik Y.___ per Ende 2020 gekündigt worden. Ab dem 1. Februar 2021 würden den Versicherten der Beschwerdegegnerin aus der Schweiz für stationäre Behandlungen in der Klinik Y.___ keine Leistungen aus der OKP und den Zusatzversiche rungen mehr vergütet (Urk. 8/2/12). Ab dem 1. Januar 2021 bestand somit aus gewiesenermassen</w:t>
      </w:r>
    </w:p>
    <w:p>
      <w:r>
        <w:t>ein vertragsloser Zustand, wobei die Beschwerdegegnerin erst ab dem 1. Februar 2021 keine Leistungen mehr aus der OKP vergütete.</w:t>
      </w:r>
    </w:p>
    <w:p>
      <w:r>
        <w:rPr>
          <w:b/>
        </w:rPr>
        <w:t>E. 2.3.1</w:t>
      </w:r>
    </w:p>
    <w:p>
      <w:r>
        <w:t>Beansprucht die versicherte Person bei einer stationären Behandlung aus medi zinischen Gründen ein nicht auf der Spitalliste des Wohnkantons aufgeführtes Spital, so übernehmen der Versicherer und der Wohnkanton die Vergütung an teilsmässig nach Artikel 49a KVG . Mit Ausnahme des Notfalls ist dafür eine Be willigung des Wohn kantons notwendig (Art. 41 Abs. 3 KVG) .</w:t>
      </w:r>
    </w:p>
    <w:p>
      <w:r>
        <w:t>Eine solche Bewilligung des Kantons Zürich</w:t>
      </w:r>
    </w:p>
    <w:p>
      <w:r>
        <w:t>liegt nicht vor.</w:t>
      </w:r>
    </w:p>
    <w:p>
      <w:r>
        <w:rPr>
          <w:b/>
        </w:rPr>
        <w:t>E. 2.3.2</w:t>
      </w:r>
    </w:p>
    <w:p>
      <w:r>
        <w:t>Medizinische Gründe nach Art. 41 Abs. 3 KVG liegen insbesondere bei einem Notfall vor oder wenn die erforderlichen Leistungen bei stationärer Behandlung in einem Spital, das auf der Spitalliste des Wohnkantons aufgeführt ist, nicht angeboten werden (Art. 41 Abs. 3 bis KVG). Im Bericht von Dr. Z.___ vom 27. Januar 2021 wurde die Diagnose einer Lymphknotenmetastase cervical links bei ausgedehntem Rezidiv Spinaliom Schläfe links/Fossa temporalis, ulceriert , gestellt, weshalb am 2. Februar 2021 eine selektive Neck dissection mit nachfolgender Bestrahlung geplant sei (Urk. 8/2/14). Gemäss der verwendeten Behandlungsnummer 40.41.99 im Kos tengutsprache-Gesuch vom 27. Januar 2021 handelte es sich um eine Operation am lymphatischen System (40), Untergruppe 40.4 Neck dissection , Resektion von zervikalen Lymphknoten bis auf Muskel und Fascia profunda</w:t>
      </w:r>
    </w:p>
    <w:p>
      <w:r>
        <w:t>(vgl. Schweizer ische Operationsklassifikation [CHOP], Version 2021, zu finden auf www.bfs.admin.ch ). In Frage stand somit – nebst der Bestrahlung und damit einer Leistung der (Radio-)</w:t>
      </w:r>
    </w:p>
    <w:p>
      <w:r>
        <w:t>Onkologie ( ONK1 Onkologie , RAO1 Radio-Onkologie und NUK1 Nuklearmedizin ) – eine Leistung der Dermatologischen Onkologie (vgl. Spital planungs-Leistungs gruppen [ SPLG ] Akutsomatik Definitionen 2021.1.1; Dermatologie [zu finden auf der Website des Kantons Zürich: Gesundheit, Spitäler &amp; Kliniken, Spitalplanung]). Es trifft zwar zu, dass d ie beh andelnde Ärztin Dr. Z.___ auch in der Klinik A.___ als Belegärztin tätig ist (vgl. die Website der Klinik A.___</w:t>
      </w:r>
    </w:p>
    <w:p>
      <w:r>
        <w:t>«…» als auch die Website von Dr. Z.___</w:t>
      </w:r>
    </w:p>
    <w:p>
      <w:r>
        <w:t>«…» ). Letztere Klinik ist jedoch gemäss der Spitalliste ab 1. Januar 2021 lediglich als Leistungs erbringerin im Bereich der (Radio-)Onkologie zugelassen, nicht hingegen im Be reich der Dermatologischen Onkologie.</w:t>
      </w:r>
    </w:p>
    <w:p>
      <w:r>
        <w:rPr>
          <w:b/>
        </w:rPr>
        <w:t>E. 2.3.3</w:t>
      </w:r>
    </w:p>
    <w:p>
      <w:r>
        <w:t>Dafür standen i n den beiden betroffenen Bereichen sowohl das Spital B.___ als auch das Spital C.___ als zugelassene Leistungserbringe rinnen zur Verfügung. Dementsprechend ist die Voraussetzung, dass die erfor derlichen Leistungen bei stationärer Behandlung in einem anderen Spital, das auf der Spitalliste des Wohnkantons aufgeführt ist, nicht angeboten werden, nicht erfüllt.</w:t>
      </w:r>
    </w:p>
    <w:p>
      <w:r>
        <w:rPr>
          <w:b/>
        </w:rPr>
        <w:t>E. 2.3.4</w:t>
      </w:r>
    </w:p>
    <w:p>
      <w:r>
        <w:t>Entgegen der Darstellung des Beschwerdeführers kann nicht offenbleiben, ob es sich um einen Notfall handelte oder nicht. Nach Verneinung der vorgenannten Voraussetzung (E. 2.3.3) können m edizinische Gründe nach Art. 41 Abs .</w:t>
      </w:r>
    </w:p>
    <w:p>
      <w:r>
        <w:rPr>
          <w:b/>
        </w:rPr>
        <w:t>E. 2.3.5</w:t>
      </w:r>
    </w:p>
    <w:p>
      <w:r>
        <w:t>Mit der Beschwerdegegnerin ist darauf hinzuweisen, dass für jeden Spitalaufent halt jeweils ein neues Kostengutsprache-Gesuch zu stellen ist und auf der Basis der aktuellen Unterlagen sowie der gesetzlichen und tarifvertraglichen Situation eine Prüfung erfolgt. Frühere Kostengutsprachen vermögen keinen Anspruch auf spätere Kostengutsprachen zu begründ en. Art. 25 ATSG ist sodann , wie die Be sch werdegegnerin zu Recht ausführt,</w:t>
      </w:r>
    </w:p>
    <w:p>
      <w:r>
        <w:t>nicht einschlägig.</w:t>
      </w:r>
    </w:p>
    <w:p>
      <w:r>
        <w:rPr>
          <w:b/>
        </w:rPr>
        <w:t>E. 2.4</w:t>
      </w:r>
    </w:p>
    <w:p>
      <w:r>
        <w:t>Der Beschwerdeführer machte des Weiteren geltend (Urk. 1 S. 5 Ziff. 7) , ihm seien zumindest diejenigen Kosten auszube zahlen , welche in einem Vertrags- oder Lis tenspital im Kanton Zürich angefallen wären (analog Referenztarif). Angesichts des vertragslosen Zustandes besteht jedoch keine Grundlage für eine Kosten pflicht der Beschwerdegegnerin. Bei Wegfall eines Vertrages nach Art. 49a Abs. 4 KVG ist kein Ersatztarif nach Art. 47 KVG festzulegen, was sich schon daraus ergibt, dass mit dem Vertrag auch die Zulassung für den betreffenden Leistungs erbringer dahinfällt ( BSK KVG-Egli/Waldner, Basel 2020, Art. 49a N 84). Schliesslich ist anzufügen, dass e ntgegen der Ansicht des Beschwerdeführers der Erfolg des in Frage stehenden medizinischen Eingriffs nicht primär von einem intakten Arzt-/Patientenverhältnis (Urk. 1 S. 5 Ziff. 7) ab hängt , sondern von des sen fachkompetenter und professioneller Durchführung, welche nicht bloss in der Klinik Y.___ gewährleistet gewesen wäre.</w:t>
      </w:r>
    </w:p>
    <w:p>
      <w:r>
        <w:rPr>
          <w:b/>
        </w:rPr>
        <w:t>E. 2.5</w:t>
      </w:r>
    </w:p>
    <w:p>
      <w:r>
        <w:t>Von weiteren Beweismassnahmen, namentlich einer Befragung des Beschwerde führers oder der behandelnden Ärztin, sind keine entscheidrelevanten Erkennt nisse zu erwarten, weshalb davon abzusehen ist (antizipierte Beweiswürdigung; BGE 144 V 361 E. 6.5, 136 I 229 E.</w:t>
      </w:r>
    </w:p>
    <w:p>
      <w:r>
        <w:t>5.3; Urteil des Bundesgerichts 9C _546/2017 vom 30. April 2018 E. 3.2.2.2).</w:t>
      </w:r>
    </w:p>
    <w:p>
      <w:r>
        <w:rPr>
          <w:b/>
        </w:rPr>
        <w:t>E. 3</w:t>
      </w:r>
    </w:p>
    <w:p>
      <w:r>
        <w:t>Au s dem Gesagten folgt, dass die Beschwerdegegnerin in zulässiger Weise für die geplante siebentäg ige stationäre Behandlung in der Klinik Y.___ ab dem 2. Februar 2022 keine Kosten gutsprache zulasten der OKP erteilte. Dies führt zur Abweisung der Beschwerde. Da der Einspracheentscheid an die Stelle der vorgängig erlassenen Verfügung tritt (BGE 119 V 347 E. 1b), bildet Anfechtungsgegenstand des nachfolgenden Be schwerdeverfahrens allein der Einspracheentscheid. Soweit der Beschwerdeführer die Aufhebung der Verfügung vom 2. September 2021 beantragt (Urk. 1 ), ist da rauf nicht einzutreten.</w:t>
      </w:r>
    </w:p>
    <w:p>
      <w:r>
        <w:rPr>
          <w:b/>
        </w:rPr>
        <w:t>E. 4</w:t>
      </w:r>
    </w:p>
    <w:p>
      <w:r>
        <w:t>Zustellung gegen Empfangsschein an: - Rechtsanwalt Ivo Baumann - CONCORDIA Schweizerische Kranken- und Unfallversicherung AG - Bundesamt für Gesundheit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