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KV.2021.00063 vom 1. März 2022</w:t>
      </w:r>
    </w:p>
    <w:p>
      <w:r>
        <w:t>ZH Sozialversicherungsgericht, 2022-03-01, DE</w:t>
      </w:r>
    </w:p>
    <w:p>
      <w:r>
        <w:rPr>
          <w:b/>
        </w:rPr>
        <w:t xml:space="preserve">Quelle: </w:t>
      </w:r>
      <w:r>
        <w:t>https://mcp.opencaselaw.ch/entscheid/zh_sozialversicherungsgericht_KV.2021.00063</w:t>
      </w:r>
    </w:p>
    <w:p>
      <w:r>
        <w:t>FR: ZH_SOZIALVERSICHERUNGSGERICHT KV.2021.00063 du 1 mars 2022</w:t>
      </w:r>
    </w:p>
    <w:p>
      <w:r>
        <w:t>IT: ZH_SOZIALVERSICHERUNGSGERICHT KV.2021.00063 del 1 marzo 2022</w:t>
      </w:r>
    </w:p>
    <w:p>
      <w:pPr>
        <w:pStyle w:val="Heading2"/>
      </w:pPr>
      <w:r>
        <w:t>Erwägungen</w:t>
      </w:r>
    </w:p>
    <w:p>
      <w:r>
        <w:rPr>
          <w:b/>
        </w:rPr>
        <w:t>E. 1</w:t>
      </w:r>
    </w:p>
    <w:p>
      <w:r>
        <w:t>Mit Urteil vom 9. September 2021 hiess d as Bundesgericht die Beschwerde von X.___ , geboren 19 96 , gegen das Urteil des Sozialversicherungsgerichts des Kantons Zürich vom</w:t>
      </w:r>
    </w:p>
    <w:p>
      <w:r>
        <w:rPr>
          <w:b/>
        </w:rPr>
        <w:t>E. 3</w:t>
      </w:r>
    </w:p>
    <w:p>
      <w:r>
        <w:t>In Art. 32 Abs. 1 KVG wird als generelle Voraussetzung für die Leistungspflicht aus der obligatorischen Krankenpflegeversicherung verlangt, dass die Leistungen nach den Artikeln 25-31 KVG wirksam, zweckmässig und wirtschaftlich sind.</w:t>
      </w:r>
    </w:p>
    <w:p>
      <w:r>
        <w:t>Das Gebot der Wirtschaftlichkeit besagt, dass die Krankenversicherer dort, wo gleichzeitig mehrere Massnahmen als wirksam und zweckmässig zu qualifizieren sind, nur für die kostengünstigere dieser Massnahmen aufzukommen haben . Dem Verhältnis zwischen Kosten und Nutzen einer Massnahme kommt dabei nur Be deu tung zu mit Bezug auf verschiedene in Betracht fallende Behandlungs me tho den, nicht dagegen im Hinblick darauf, ob sich der Aufwand einer an sich geeig ne ten und wissenschaftlich anerkannten Methode gemessen an dem zu erwar ten den Behandlungserfolg noch rechtfertigen lässt. Letzteres kann lediglich unter dem allgemeinen Gesichtspunkt des Verhältnismässigkeitsprinzips von Bedeu tung sein , und nur ein grobes Missverhältnis zwischen der Höhe der Kosten und dem zu erwartenden Erfolg vermag hier eine Leistungsverweigerung zu begründen . Die Krankenversicherer haben somit auch für kostspielige Massnahmen aufzu kommen, wenn entweder überhaupt keine andere oder jedenfalls keine kosten günstigere Methode zur Verfügung steht und die Massnahme sich unter dem Gesichtspunkt der Verhältnismässigkeit noch rechtfertigen lässt (vgl. RKUV 1999 KV Nr. 64 S. 67 f. E. 3a f.). Ferner kann die Voraussetzung der Wirtschaft lich keit auch schon dort in den Hintergrund treten beziehungsweise nur noch im Rahmen des allgemeinen Verhältnismässigkeitsprinzips massgebend sein, wo eine von mehreren grundsätzlich in Frage kommenden Leistungen wesentlich zweck mässiger und wirksamer, aber teurer ist (BGE 145 V 116 E. 3.2.3).</w:t>
      </w:r>
    </w:p>
    <w:p>
      <w:r>
        <w:rPr>
          <w:b/>
        </w:rPr>
        <w:t>E. 4</w:t>
      </w:r>
    </w:p>
    <w:p>
      <w:r>
        <w:t>3</w:t>
      </w:r>
    </w:p>
    <w:p>
      <w:r>
        <w:t>Aus dem Gesagten folgt, dass sich der massgebliche Sachverhalt ohne weitere Abklärungen nicht beurteilen lässt. Der angefochtene Entscheid ( Urk. 2) ist somit aufzuheben und die Sache ist zur Durchführung einer genauen Kostenkalkulation unter Einholung konkreter Kostenvoranschläge gegebenenfalls auch im Ausland und im Anschluss zur Vornahme der Prüfung der Wirtschaftlichkeit der B ehand lung nach der Verhältnismässigkeit und bei Bejahung der Wirtschaftlichkeit - mangels Behandlungsangebot in der Schweiz (vgl. Urk. 2/8/8 S. 43, Urk. 2/37 S.</w:t>
      </w:r>
    </w:p>
    <w:p>
      <w:r>
        <w:t>2</w:t>
      </w:r>
    </w:p>
    <w:p>
      <w:r>
        <w:t>f. ) - zur Prüfung einer Kostenübernahme für eine beidseitige Handtransplan tation im Ausland an die Beschwerdegegnerin zurückzuweisen (§ 26 des Gesetzes über das Sozialversicherungsgericht; GSVGer ). In diesem Sinne ist die Beschwer de gutzuheissen.</w:t>
      </w:r>
    </w:p>
    <w:p>
      <w:r>
        <w:rPr>
          <w:b/>
        </w:rPr>
        <w:t>E. 4.1</w:t>
      </w:r>
    </w:p>
    <w:p>
      <w:r>
        <w:t>Den Ausführungen des Bundesgerichts in seinem Urteil vom 9. September 2021 ( Urk. 1) lässt sich entnehmen, dass die massiven Einschränkungen des Beschwer de führers anderweitig als mit einer Handtransplantation nicht angegangen werd en können (E. 4.4.5). D er Beschwerdeführer habe viele bionische, myoelektrische</w:t>
      </w:r>
    </w:p>
    <w:p>
      <w:r>
        <w:t>Prothesemodelle</w:t>
      </w:r>
    </w:p>
    <w:p>
      <w:r>
        <w:t>getestet, welche jedoch trotz guter Vorderarmläge nicht funk tioniere n würden beziehungsweise keinen funktionellen Gewinn erbracht hätten (E. 4.4.4).</w:t>
      </w:r>
    </w:p>
    <w:p>
      <w:r>
        <w:t>Damit verneinte das Bundesgericht im Falle des Beschwerdeführers eine alter native Behandlungsmöglichkeit zu einer Handtransplantation, namentlich jene der Versorgung mittels Prothesen.</w:t>
      </w:r>
    </w:p>
    <w:p>
      <w:r>
        <w:t>Die Prüfung der Wirtschaftlichkeit hat demnach bei nur einer verbleibenden Behandlungsmöglichkeit nach dem allgemeinen Grundsatz der Verhältnismässig keit (Art. 5 Abs. 2 der Bundesverfassung, BV) zu erfolgen und die Leistung darf nur verweigert werden , wenn zwischen Aufwand und Heilerfolg ein grobes Miss ver hältnis besteht ( vorstehend E. 3 ).</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