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KV.2021.00030 vom 8. Januar 2022</w:t>
      </w:r>
    </w:p>
    <w:p>
      <w:r>
        <w:t>ZH Sozialversicherungsgericht, 2022-01-08, DE</w:t>
      </w:r>
    </w:p>
    <w:p>
      <w:r>
        <w:rPr>
          <w:b/>
        </w:rPr>
        <w:t xml:space="preserve">Quelle: </w:t>
      </w:r>
      <w:r>
        <w:t>https://mcp.opencaselaw.ch/entscheid/zh_sozialversicherungsgericht_KV.2021.00030</w:t>
      </w:r>
    </w:p>
    <w:p>
      <w:r>
        <w:t>FR: ZH_SOZIALVERSICHERUNGSGERICHT KV.2021.00030 du 8 janvier 2022</w:t>
      </w:r>
    </w:p>
    <w:p>
      <w:r>
        <w:t>IT: ZH_SOZIALVERSICHERUNGSGERICHT KV.2021.00030 del 8 gennaio 2022</w:t>
      </w:r>
    </w:p>
    <w:p>
      <w:pPr>
        <w:pStyle w:val="Heading2"/>
      </w:pPr>
      <w:r>
        <w:t>Erwägungen</w:t>
      </w:r>
    </w:p>
    <w:p>
      <w:r>
        <w:rPr>
          <w:b/>
        </w:rPr>
        <w:t>E. 1</w:t>
      </w:r>
    </w:p>
    <w:p>
      <w:r>
        <w:t>Der 1981 geborene X.___</w:t>
      </w:r>
    </w:p>
    <w:p>
      <w:r>
        <w:t>ist (mindestens) seit dem 1. Januar 2020 bei der Sanitas Grundversicherungen AG (nachfolgend: Sanitas ) für die Leistungen der obligatorischen Krankenpflegeversicherung (OKP) versichert (Versicherungs police für das Jahr 202 0 ,</w:t>
      </w:r>
    </w:p>
    <w:p>
      <w:r>
        <w:t>Urk. 8/1 ).</w:t>
      </w:r>
    </w:p>
    <w:p>
      <w:r>
        <w:t>Am 2 0. Juli 2020 stellte Dr. med. Y.___ , Facharzt für Allgemeine Innere Medizin , bei der Sanitas ein Gesuch um Kostenübernahme für eine Hormonersatztherapie mit Nebido</w:t>
      </w:r>
    </w:p>
    <w:p>
      <w:r>
        <w:t>Inj Lös (Injektions lösung) 1000mg/4 ml beim Versicherten (Urk. 8/12), wobei er den Bericht von med. pract. Z.___ , Facha rzt für Urologie, vom 7. Juli 2016 sowie einen Bericht über die am 9. Juli 2020 erfolgte Blutanalyse ( Urk. 8/13) einreichte (Urk. 8/14).</w:t>
      </w:r>
    </w:p>
    <w:p>
      <w:r>
        <w:t>Nachdem die Sanitas das Gesuch ihrem Vertrauensarzt vorgelegt hatte, welcher am 2 0. Juli 2020 Stellung nahm (Urk. 8/10), lehnte sie eine Kostenübernahme für das Medikament Nebido gleichentags ab (Urk. 8/11).</w:t>
      </w:r>
    </w:p>
    <w:p>
      <w:r>
        <w:t>Hierauf gelangte der Versicherte mit einem Gesuch um Wiedererwägung vom 23. Juli 2020 erneut an die Sanitas (Urk. 8/9). Nach Rücksprache mit ihrem Vertrauensarzt (Stellungnahme vom 3 0. Juli 2020, Urk. 8/8) lehnte die Sanitas eine Kostenübernahme am 3 1. Juli 2020 abermals ab (Urk. 8/7). Am 29. August 2020 stellte der Versicherte</w:t>
      </w:r>
    </w:p>
    <w:p>
      <w:r>
        <w:t>ein weiteres Wiedererwägungsgesuch ( Urk. 8/6 ) , welches dem Vertrauensarzt ebenfalls zur Stellungnahme unterbre itet wurde (Urk. 8/5). Gestützt darauf lehnte die Sanitas die Kostengutsprache für das Medi kament Nebido mit Verfügung vom 2 3. September 2020 ab (Urk. 8/4). Die dage gen vom Versicherten am 2 9. September 2020 erhobene Einsprache (Urk. 8/3) wies die Sanitas mit Einspracheentscheid vom 1 9. März 2021 ab (U rk. 8/2 = Urk. 2) .</w:t>
      </w:r>
    </w:p>
    <w:p>
      <w:r>
        <w:rPr>
          <w:b/>
        </w:rPr>
        <w:t>E. 1.1</w:t>
      </w:r>
    </w:p>
    <w:p>
      <w:r>
        <w:t>Art. 24 des Bundesgesetzes über die Krankenversicherung (KVG) verpflichtet die Krankenkassen, aus der obligatorischen Krankenpflegeversicherung die Kosten fü r die in Art. 25-31 KVG aufgelisteten Leistungen nach Massgabe der in Art. 32 34 KVG festgelegten Voraussetzungen zu übernehmen. In Art. 32 Abs. 1 KVG wird als generelle Voraussetzung für die Pflicht zur Kostenübernahme ver langt, dass die Leistungen nach Art. 25-31 KV G wirksam, zweckmässig und wirt schaftlich sind, wobei die Wirksamkeit nach wissensch aftlichen Methoden nach gewiesen sein muss. Nach Art. 34 Abs. 1 KVG dürfen die Versicherer im Rahmen der obli gatorischen Krankenpflegeversicherung k eine anderen Kosten als diejeni gen für die Leistungen nach Art. 25-33 KVG übernehmen.</w:t>
      </w:r>
    </w:p>
    <w:p>
      <w:r>
        <w:rPr>
          <w:b/>
        </w:rPr>
        <w:t>E. 1.2</w:t>
      </w:r>
    </w:p>
    <w:p>
      <w:r>
        <w:t>Zum Leistungsbereich gemäss Art. 25-31 KVG gehört die Übernahme der Kosten für die Leistungen, die der Diagnose oder Behandlung einer Krankheit und ihrer Folgen dienen (Art. 25 Abs. 1 KVG). Diese Leistungen umfassen nach Art. 25 Abs. 2 lit. b KVG unter anderem die ärztlich verordneten Arzneimittel. Gestützt auf Art. 52 Abs. 1 lit. b KVG erstellt das zuständige Bundesamt eine Liste der pharmazeutischen Spezialitäten und konfektionierten Arzneimittel mit Preisen (Spezialitätenliste).</w:t>
      </w:r>
    </w:p>
    <w:p>
      <w:r>
        <w:t>Gestützt auf Art. 65 Abs. 1 der Verordnung über die Krankenversicherung (KVV) kann ein Arzneimittel dann in die Spezialitätenliste aufgenommen werden, wenn es über eine gültige Zulassung des Schweizerischen Heilmittelinstituts Swiss medic verfügt. Dabei kann mit der Aufnahme eines zugelassenen Arzneimittels in die Spezialitätenliste keine Leistungspflicht statuiert werden, die über die Gren zen der von der Swissmedic zugelassenen Indikationen und Anwendungs vorschriften hinausgeht; diese Indikationen und Anwendungsvorschriften stellen den Mindeststandard einer wirksamen und zweckmässigen Behandlung im Sinne von Art. 32 Abs. 1 KVG dar. Hingegen hat das Bundesamt gestützt auf Art. 73 KVV die Möglichkeit, für ein Arzneimittel, das es in die Spezialitätenliste auf nimmt, eine weitergehende, über die heilmittelrechtliche Begrenzung hinausrei chende Limitierung festzulegen; diese kann sich insbesondere auf die Menge oder die medizinischen Indikationen beziehen (Eugster, Krankenversicherung, in: Schweizerisches Bundesverwaltungsrecht [SBVR], 3. Auflage, Basel 2016, S. 622 Rz 701 f.; vgl. BGE 142 V 478 E. 6.2, 130 V 532 E. 3.3 und E. 5.2). Ist eine derartige zusätzliche Limitierung statuiert, so ist deren Einhaltung Voraussetzung für eine Kostenübernahme durch die obligatorische Krankenpflegeversicherung (BGE 142 V 478 E. 6.2).</w:t>
      </w:r>
    </w:p>
    <w:p>
      <w:r>
        <w:t>Die Aufzählung in der Spezialitätenliste ist abschliessend (BGE 142 V 325 E. 2.2). In Art. 71a Abs. 1 und - im hier nicht weiter interessierenden - Art. 71b Abs. 1 KVV ist jedoch geregelt, unter welchen Voraussetzungen die obligatorische Kran kenpflegeversicherung auch für Arznei mittel aufzukommen hat, die von der Swissmedic zwar zugelassen, aber nicht in die Spezialitätenliste aufgenommen worden sind (Art. 71b Abs. 1 KVV), oder die zwar in der Spezialitätenliste enthalten sind, deren Anwendung aber ausserhalb der von der Swissmedic genehmigten Fachinformation oder ausserhalb der in der Spezialitätenliste fest gelegten weitergehenden Limitierung liegt (Art. 71a Abs. 1 KVV; vgl. BGE 142 V 325 E. 2.2 und 2.3 sowie Eugster, a.a.O., S. 532 f. Rz 417 ff.).</w:t>
      </w:r>
    </w:p>
    <w:p>
      <w:r>
        <w:rPr>
          <w:b/>
        </w:rPr>
        <w:t>E. 2</w:t>
      </w:r>
    </w:p>
    <w:p>
      <w:r>
        <w:t>S. 6).</w:t>
      </w:r>
    </w:p>
    <w:p>
      <w:r>
        <w:rPr>
          <w:b/>
        </w:rPr>
        <w:t>E. 2.1</w:t>
      </w:r>
    </w:p>
    <w:p>
      <w:r>
        <w:t>Strittig und zu prüfen ist, ob die Beschwerdegegnerin im Rahmen der o bligato ris chen Krankenpflegeversicherung verpflichtet ist, die Kosten für die Behandlung des Beschwerdeführers mit Nebido</w:t>
      </w:r>
    </w:p>
    <w:p>
      <w:r>
        <w:t>zu übernehmen .</w:t>
      </w:r>
    </w:p>
    <w:p>
      <w:r>
        <w:rPr>
          <w:b/>
        </w:rPr>
        <w:t>E. 2.2</w:t>
      </w:r>
    </w:p>
    <w:p>
      <w:r>
        <w:t>Die Beschwerdegegnerin legte im angefochtenen Einspracheentscheid dar, gemäss Arzneimittelkompendium der Schweiz sei Nebido</w:t>
      </w:r>
    </w:p>
    <w:p>
      <w:r>
        <w:t>Inj Lös 100 0 mg/4ml indiziert als Testosteron-E rsatztherapie bei pri märem und sekundärem Hypo gonadismus des Mannes. D er Testosteronmangel müsse eindeutig durch klinische Symptome (Rückbildung der s e kundären Geschlechtsmerkmale, Veränderungen des Körperbaus, Asth e nie, Abnahme der Libido, erektile Dys f unktion usw.) nach gewiesen und durch zwei getrennte Bestimmungen des Testosteron-Serum spiegels bestätigt werden. Vorliegend sei im G esuch vom 20. Juli 2020 als Behandlun g sindikation eine symptomatische Atrop h ie der Testes (Hoden) genannt worden. Für diese Indikation sei N ebido</w:t>
      </w:r>
    </w:p>
    <w:p>
      <w:r>
        <w:t>jedoch nicht zugelassen. Wohl könne diese Auffälligkeit als ein Symptom auf einen Hypogonadismus hinweisen, doch genüge sie für sich genommen nicht zur Diagnosestellung. Entsprechend habe Dr. Y.___</w:t>
      </w:r>
    </w:p>
    <w:p>
      <w:r>
        <w:t>den hypogonadotropen Hypogonadismus nicht als Diagnose aufgelistet, sondern lediglich dar a uf hingewiesen, dass ein solcher bekannt sei. Weder das Kostengutsp r achegesuch noch die Blutanalyse vom 9. Juli 2020 würden einen Rückschluss darauf zulassen, wie die angebliche Diagnose zustande gekommen sei. Die Blutanalyse zeige insbesondere keine endokrinologischen Auffälligkeiten ( Urk.</w:t>
      </w:r>
    </w:p>
    <w:p>
      <w:r>
        <w:rPr>
          <w:b/>
        </w:rPr>
        <w:t>E. 2.3</w:t>
      </w:r>
    </w:p>
    <w:p>
      <w:r>
        <w:t>Der Beschwerdeführer rügte in formeller Hinsicht, die Beschwerdegegnerin habe den Untersuchungsgrundsatz verletzt, indem sie trotz eines entsprechenden Antrags nicht abgeklärt habe, ob ein behandlungsbedürftiger Hypogonadismus des Mannes als Diagnose erhärtet sei . Ebenso habe sie den Testosteronmangel nicht überprüfen lassen und die Kriterien der Wirksamkeit, Zweckmässigkeit und Wirtschaftlichkeit ( WZW-Kriterien ) zu Unrecht nicht geprüft ( Urk. 1 S. 2-</w:t>
      </w:r>
    </w:p>
    <w:p>
      <w:r>
        <w:rPr>
          <w:b/>
        </w:rPr>
        <w:t>E. 2.4</w:t>
      </w:r>
    </w:p>
    <w:p>
      <w:r>
        <w:t>Die Beschwerdegegnerin vertrat in ihrer Beschwerdeantwort die Auffassung, der medizinische Sachverhalt sei hinreichend geklärt gewesen. Einzig das Spermio gramm sei beim Beschwerdeführer auffällig gewesen. Hingegen hätte n die mehr fach bestimmten Werte für das Gesamt- sowie auch für das freie Testosteron stets im Normbereich gelegen. Diese Werte schlössen sowohl einen primären als auch einen sekundären Hypogonadismus aus. Mangels Zweifeln an den stets unauf fälligen Werten sei keine erneute Bestimmung der Testosteronwerte vorzu nehmen. Aus medizinischer Sicht mache es keinen Sinn, normale Hormonwerte zu substituieren. Die Symptomatik sei breit fachärztlich abgeklärt worden ( Urk.</w:t>
      </w:r>
    </w:p>
    <w:p>
      <w:r>
        <w:rPr>
          <w:b/>
        </w:rPr>
        <w:t>E. 2.5</w:t>
      </w:r>
    </w:p>
    <w:p>
      <w:r>
        <w:t>Mit Eingabe vom 1 3. Juli 2021 reichte der Beschwerdeführer einen Verlaufs bericht über die Nebido -Behandlung ein, welcher die Diagnose des Hypogona dismus bestätige und zeige, dass die Behandlung wirksam, zweckmässig und kostengünstig sei, wenig Nebenwirkungen offenbare und erfolgreich fortgeführt werde ( Urk. 10).</w:t>
      </w:r>
    </w:p>
    <w:p>
      <w:r>
        <w:rPr>
          <w:b/>
        </w:rPr>
        <w:t>E. 2.6</w:t>
      </w:r>
    </w:p>
    <w:p>
      <w:r>
        <w:t>Die Beschwerdegegnerin äusserte sich daraufhin dahingehend, dass aus dem eingereichten Bericht keine neuen Erkenntnisse ableitbar seien ( Urk. 14). 3.</w:t>
      </w:r>
    </w:p>
    <w:p>
      <w:r>
        <w:t>3.1</w:t>
      </w:r>
    </w:p>
    <w:p>
      <w:r>
        <w:t>Med. pract. Z.___</w:t>
      </w:r>
    </w:p>
    <w:p>
      <w:r>
        <w:t>diagnostizierte in seinem Bericht vom 7. Juli 2016 eine Kryp tozoospermie im Rahmen der Abklärungen bei unerfülltem Kinderwunsch bei geringgradiger Atrophie der Testes beidseits . Bei der Untersuchung im Labor hätten sich folgende Werte ergeben: luteinisierende s Hormon ( LH ) 7,1 U/l, folli kelstimulierendes Hormon (FSH) 8,3 U/l, Testosteron frei 93,1 pmol/l, Prolaktin 179 mU /l, Testosteron 27,5 nmol /l, Prostata-spezifisches Antigen (PSA) 0,47 ng /ml, Thyreoidea-stimulierendes Hormon (TSH)</w:t>
      </w:r>
    </w:p>
    <w:p>
      <w:r>
        <w:t>2,21 µ U /ml. In seiner Beurtei lung führte med. pract. Z.___ aus, überras chenderweise sei die obgenannte</w:t>
      </w:r>
    </w:p>
    <w:p>
      <w:r>
        <w:t>Kryp tozoospermie zu finden gewesen, hingegen habe sich in der klinischen und laborchemischen Untersuchung kein eindeutiges Korrelat für diesen Befund ergeben . Aufgrund des Verdachts auf chronisch-entzündlichen Epididymis hätten sie eine antibiotische sowie eine antiflogistische Therapie durchgeführt. In der Untersuchung hätten sich sodann Varikozelen beidseits gezeigt (Urk. 8/14 S. 1 ). Er denke, eine operative Sanierung der Varikozelen würde das Spermiogra mm nicht wesentlich verbessern. Hormonelle Unregelmässigkeiten hätten sich im Blutbild nicht nachweisen lassen. E r empfehle ebenfalls ein Kontrollspermio gramm mit Kryokonservierung (Urk. 8/14 S. 2).</w:t>
      </w:r>
    </w:p>
    <w:p>
      <w:r>
        <w:t>3.2</w:t>
      </w:r>
    </w:p>
    <w:p>
      <w:r>
        <w:t>Anlässlich der endokrinologischen Untersuchungen vom 9. Juli 2020 im Labor lag das freie Testosteron bei 45,1 pmol/ l (Referenz 24,3-78,8), das Testosteron gesamt bei 14,9 nmol / l (Referenz 8,7-36,2), das sexual hormonbi ndende Globulin (SHBG) bei 23,2 nmol / l (Referenz 14,6-94,6), das Estradiol bei 0,110 nmol / l (Referenz kleiner als 0,15) und das TSH bei 1,12 mU / l (Referenz 0,55-4,78; U rk. 8/13). 3.3</w:t>
      </w:r>
    </w:p>
    <w:p>
      <w:r>
        <w:t>Dr. Y.___ gab in seinem Kostenübernahmegesuch vom 2 0. Juli 2020 unter Hinweis auf den Bericht vom 6. Juli 2016 an, urologisch sei eine Atrophie der Testes festgestellt worden. Der Beschwerdeführer leide an einem bekannten hypogonadotropen Hypogonadismus mit Kryptozoospermie , Müdigkeit und Stimmungsschwankungen, welche seit einigen Wochen bestünden. Es liege ein Zustand nach Gonadotropin -Therapie sowie Hodenbiopsie vor. Das LH habe leicht über der Norm gelegen, das FSH sei regelrecht gewesen. Aufgrund der geklagten Beschwerden wünsche der Beschwerdeführer eine Hormonersatz therapie, welche ärztlich von seiner Seite unterstützt werde. Die Ind ikation für Nebido</w:t>
      </w:r>
    </w:p>
    <w:p>
      <w:r>
        <w:t>Inj Lös 1000 mg/4ml wegen der symptomatischen Atrophie der Testes angezeigt (Urk. 8/12). 3.4</w:t>
      </w:r>
    </w:p>
    <w:p>
      <w:r>
        <w:t>Dr. med. A.___ , Vertrauensarzt der Beschwerdegegnerin , hielt am 2 0. Juli 2020 fest, es liege kein Testosteronmangel vor (Urk. 8/10). Am 3 0. Juli 2020 ergänzte er, im Bericht aus dem Jahr 2016 sei zwar die Diagnose eines hypo gonadotropen Hypogonadismus gestellt worden, doch hätten die Testosteron-Werte zu jenem Zeitpunkt im Normalbereich gelegen. Daher mache eine Therapie mit diesem Hormon keinen Sinn. Dafür müsste ein Testosteronmangel nachge wiesen sein, was aus den Unterlagen nicht ersichtlich sei (Urk. 8/8). Am 1 0. September 2020 führte er überdies aus, an Befunden seien eher kleine Hoden bei auffälligem Spermiogramm geschildert worden. Mehrfach bestimmte Testos teronspiegel hätten indes immer im Normbereich gelegen . Ein Hypogonadismus sei eine Unterfunktion der Keimdrüsen, hier der Hoden, mit N achweis eines Testosteronmangels. Dieser Nachweis sei nie erbracht worden und daher sei eine Ersatztherapie nicht notwendig. Der Begriff des Ersatzes beinhalte den Nachweis eines Mangels, denn nur was fehle, müsse ersetzt werden. Die Swissmedic-Zulassung laute Testosteron-Ersatztherapie bei primärem und sekundärem Hypo gonadismus des Mannes, was vorliegend nicht gegeben sei (Urk. 8/5). 3.5</w:t>
      </w:r>
    </w:p>
    <w:p>
      <w:r>
        <w:t>Dr. Y.___</w:t>
      </w:r>
    </w:p>
    <w:p>
      <w:r>
        <w:t>diagnostizierte in seinem Bericht vom 2 9. März 2021 einen Hypo gonadismus, wobei er schilderte, der Beschwerdeführer habe bei bekanntem hypogonadotropem Hypogonadismus mit Kryptozoospermie über Müdigkeit, Abgeschlagenheit, Stimmungsschwankungen und Libidoverlust berichtet.</w:t>
      </w:r>
    </w:p>
    <w:p>
      <w:r>
        <w:t>Die Androgene (männliche Sexualhormone) hätten sich normwertig gezeigt, jedoch im unteren Bereich liegend. Da der Beschwerdeführer weiterhin über die klassi schen hypogonadotropen hypogonadistischen Symptome geklagt habe, sei die probatorische Gabe von Nebido besprochen worden. Nach inzwischen fünf maliger Gabe könne attestiert werden, dass die Injektion von Nebido in einem Abstand von acht Wochen eine Besserung der Symptomatik beim Beschwerde führer hervorrufe . Zudem vertrage er die Gabe sehr gut. Es werde empfohlen, die Gabe weiterhin in einem Abstand von acht bis zwölf Wochen durchzuführen ( Urk.</w:t>
      </w:r>
    </w:p>
    <w:p>
      <w:r>
        <w:rPr>
          <w:b/>
        </w:rPr>
        <w:t>E. 4</w:t>
      </w:r>
    </w:p>
    <w:p>
      <w:r>
        <w:t>). Sodann wies er darauf hin, bereits im Jahr 2016 sei im Rahmen der Abklärungen betreffend Kinderlosigkeit die Diagnose eines hypogonadotropen Hypogona dismus gestellt worden. Der Vertrauensarzt der Beschwerdegegnerin habe einen Testosteronmangel verneint, ohne dabei zu thematisieren , ob es auf das Gesamt testosteron oder auf das freie Testosteron ankomme ( Urk. 1 S. 3). Auch die Voraussetzungen von Art. 77 (richtig wohl : Art. 71a) KVV seien zu pauschal verneint worden ( Urk. 1 S. 4-5).</w:t>
      </w:r>
    </w:p>
    <w:p>
      <w:r>
        <w:rPr>
          <w:b/>
        </w:rPr>
        <w:t>E. 4.1</w:t>
      </w:r>
    </w:p>
    <w:p>
      <w:r>
        <w:t>Das Medikament Nebido mit dem Wirkstoff Testosteroni</w:t>
      </w:r>
    </w:p>
    <w:p>
      <w:r>
        <w:t>undecylas ist in der Spezialitätenliste unter der Kategorie «0 7 . Stoffwechsel » in der Gruppe «0 7 . 08 . Geschlechtshormone » und der Untergruppe «0 7 . 08 . 4 0 Androgene» aufge führt. Die Eintragung der Nebido</w:t>
      </w:r>
    </w:p>
    <w:p>
      <w:r>
        <w:t>Inj Lös datiert vom 1. November 201 3 und ist mit folgen den Limitation en</w:t>
      </w:r>
    </w:p>
    <w:p>
      <w:r>
        <w:t>versehen: «Primärer und sekundärer Hypogonadis mus. Vorgängige Kostengutsprache durch den Vertrauensarzt des Krankenver si cherers» ( http://www.spezialitaetenliste.ch/ShowPreparations.aspx?searchType =ItCode&amp;searchValue=07.08.40. ; besucht am 2 0. Januar 2022).</w:t>
      </w:r>
    </w:p>
    <w:p>
      <w:r>
        <w:t>Grundvoraussetzung für die Übernahme der Kosten des Medikamentes Nebido durch die obligatorische Krankenpflegeversicherung ist damit gemäss der Limi tation in der Spezialitätenliste die Diagnose eines Hypogonadismus.</w:t>
      </w:r>
    </w:p>
    <w:p>
      <w:r>
        <w:t>Diese Limi tation figuriert auch in den Fachinformationen der Bayer (Schweiz) AG als Inha berin der heilmittelrechtlichen Zulassung , auf welche die Swissmedic ver weist .</w:t>
      </w:r>
    </w:p>
    <w:p>
      <w:r>
        <w:t>Es wurde unter anderem folgender Warn hinweis verfasst:</w:t>
      </w:r>
    </w:p>
    <w:p>
      <w:r>
        <w:t>« Nebido darf nur bei einem nachgewiesenen (hypo- oder hypergonadotropen) Hypogonadis mus und nach Ausschluss anderer Ursachen, die der Symptomatik zugrunde liegen können, angewendet werden. Der Testosteronmangel muss eindeutig durch klini sche Symptome (Rückbildung der sekundären Geschlechtsmerkmale, Verände rungen des Körperbaus, Asthenie, Abnahme der Libido, erektile Dysfunktion usw.) nachgewiesen und durch zwei getrennte Bestimmungen des Testosteron -Serum spiegels bestätigt werden» (www.swissmedicinfo.ch, Präparat name</w:t>
      </w:r>
    </w:p>
    <w:p>
      <w:r>
        <w:t>Nebido ; besucht am 2 0. Januar 2022). Diese von der Herstellerin formulierten Vorausset zungen sind vom Zulassungse ntscheid der Swissmedic umfasst. Dieser Formu lierung ist zu entnehmen, dass die Diagnose des Hypogonadismus gesichert sein muss und sie nur dann als gesichert gelten kann, wenn ein Testosteronmangel vorliegt, der sich eindeutig durch klinische Symptome zeigt sowie durch zwei getrennte Bestimmungen des Testosteron-Serumspiegels bestätigt ist. Dasselbe ergibt sich im Übrigen auch aus dem Arzneimittelkompendium der Schweiz ( www.compendium.ch ; besucht am 20. Januar 2022).</w:t>
      </w:r>
    </w:p>
    <w:p>
      <w:r>
        <w:rPr>
          <w:b/>
        </w:rPr>
        <w:t>E. 4.2</w:t>
      </w:r>
    </w:p>
    <w:p>
      <w:r>
        <w:t>Der Testosteron-Spiegel wurde zweimal bestimmt, wobei er das gesamte Testos teron betreffend mit 27,5 nmol / l</w:t>
      </w:r>
    </w:p>
    <w:p>
      <w:r>
        <w:t>im Jahr 2016 ( Urk. 8/14 S. 1) sowie mit 14,9 nmol / l ( Urk. 8/13 S. 2) beide Male im von 8,7 bis 36,2 reichenden Referenzbereich ( Urk. 8/13 S. 2) lag, und zwar - entgegen dem Vorbringen des Beschwerdeführers und dessen Hausarzt (vgl. Urk. 8/3 S. 1</w:t>
      </w:r>
    </w:p>
    <w:p>
      <w:r>
        <w:t>und Urk.</w:t>
      </w:r>
    </w:p>
    <w:p>
      <w:r>
        <w:rPr>
          <w:b/>
        </w:rPr>
        <w:t>E. 4.3</w:t>
      </w:r>
    </w:p>
    <w:p>
      <w:r>
        <w:t>), lagen beim Beschwerdeführer die Werte des freien Testosterons mit 93,1 pmol/ l (Urk. 8/14 S. 1) sowie 45,1 pmol/ l (Urk. 8/13 S. 1) anlässlich der Untersu chungen nie unter oder auch nur im unteren Bereich des Referenzwerts (24,3 - 78,8; U rk. 8/13 S. 1). Ebenso befanden sich die Werte des gesamten Testosterons des Beschwerdeführers nie unter dem Referenzbereich, weshalb kein Anlass bestand oder besteht, weitere Abklärungen zu tätigen (vgl. Urk. 1 S. 2). Nach dem Gesagten sind sowohl die Werte des gesamten als auch jene des freien Testos terons in den Laborberichten festgehalten. Der Vorwurf, es sei nicht abgeklärt worden , ob es um das gesamte oder um das freie Testosteron gehe (U rk. 1 S. 3 -4 ), erweist sich damit als haltlos - insbesondere da keiner der Werte je unter dem Referenz bereich nachgewiesen wurde , womit entgegen dem Vorbringen des Beschwerdeführers ( Urk. 1 S. 4) keine widersprüchliche Aktenlage auszumachen ist . 4. 4</w:t>
      </w:r>
    </w:p>
    <w:p>
      <w:r>
        <w:t>Kassenpflichtig sind pharmazeutische Spezialitäten nur im Rahmen von Indika tionen und Anwendungsvorschriften, die bei Swissmedic registriert sind. Die - vorliegend erfolgte - Anwendung eines Arzneimittels ausserhalb der registrierten Indikationen und Anwendungsvorschriften macht dieses zu einem «ausserhalb der Liste» beziehungsweise zu einem «Off-Label-Use» und damit grundsätzlich zur Nichtpflichtleistung (BGE 139 V 375 E. 4.3 mit Hinweis en ).</w:t>
      </w:r>
    </w:p>
    <w:p>
      <w:r>
        <w:t>Folglich liesse sich eine ausnahmsweise Koste n übernahme des Medikaments durch die OKP einzig gestützt auf die Ausnahmeregelung von Art. 71a KVV begründen, sofern eine der in dessen Abs. 1 genannten Voraussetzungen erfüllt wäre . Beim Beschwerde führer erfolgt die Behandlung indes nicht im Rahmen eines Behandlungskom plexes, wie er in Art. 71a Abs. 1 lit. a KVV geschildert wird, zumal keine weitere, von der OKP zu übernehmende Leistung im Raum steht. Ebenso wenig leidet der Beschwerdeführer an einer Krankheit, welche für den Beschwerdeführer tödlich verlaufen oder</w:t>
      </w:r>
    </w:p>
    <w:p>
      <w:r>
        <w:t>schwere und chronische gesundheitliche Beeinträchtigung en nach sich ziehen könnte (vgl.</w:t>
      </w:r>
    </w:p>
    <w:p>
      <w:r>
        <w:t>Art. 71a Abs. 1 lit. b KVV ) . Denn nachgewiesen sind beim Beschwerdeführer eine (leichte) Atrophie der Testes sowie eine Krypto zoospermie . Es fehlt gänzlich an Anhaltspunkten dafür, dass diese Befunde mit einer tödlich verlaufenden oder einer zu schweren und chronischen Beeinträch tigungen führenden Krankheit in Zusammenhang stehen könnten. Weitere Abklärungen oder Erläuterungen waren daher nicht angezeigt. Sofern sich der nicht nachvollziehbare Einwand des Beschwerdeführers, die Voraussetzungen von Art. 77 KVV seien zu pauschal negiert worden ( Urk. 1 S. 5), auf Art. 71a Abs. 1 KVV beziehen sollte, geht er folglich fehl . Nach dem Gesagten besteht auch keine ausnahmsweise Koste n tragungsp f li c ht für einen «Off-Label-Use» des Medikament s</w:t>
      </w:r>
    </w:p>
    <w:p>
      <w:r>
        <w:t>Nebido .</w:t>
      </w:r>
    </w:p>
    <w:p>
      <w:r>
        <w:t>Da weder die vorausgesetzte Indikation zur Gabe von Nebido innerhalb des zugelassenen Anwendungsbereichs erfüllt ist, noch ein Sonderfall von Art. 71a Abs. 1 KVV vorliegt, erübrigt sich denn auch eine Prüfung von Wirksamkeit, Zweckmässigkeit und Wirtschaftlichkeit (vgl. vorstehende E. 1.2 sowie den Einwand in Urk. 1 S. 4 ) . Dass Dr. Y.___ über einen Nutzen der Behandlung mit Nebido berichtet ( Urk.</w:t>
      </w:r>
    </w:p>
    <w:p>
      <w:r>
        <w:rPr>
          <w:b/>
        </w:rPr>
        <w:t>E. 4.5</w:t>
      </w:r>
    </w:p>
    <w:p>
      <w:r>
        <w:t>Zusammenfassend ergibt sich, dass im Zeitpunkt des Erlasses des angefochtenen Entscheids mit überwiegender Wahrscheinlichkeit kein Testosteronmangel vor lag , welcher indes für den Nachweis eines Hypogonadismus und für die Beja hung der Indikation einer Behandlung mit Nebido im Rahmen dessen zugelas senen Gebrauchs nachgewiesen sein müsste. Ebenso wenig greift die Ausnah meregelung von Art. 71a KVV, weshalb die Voraussetzungen für eine ausnahms weise Abweichung vom Grundsatz der Listenpflicht im Sinne von Art. 71a Abs. 1 KVV nicht erfüllt sind und damit der «Off-Label-Use» von Nebido</w:t>
      </w:r>
    </w:p>
    <w:p>
      <w:r>
        <w:t>nicht von der OKP zu übernehmen ist.</w:t>
      </w:r>
    </w:p>
    <w:p>
      <w:r>
        <w:t>Nicht strittig und daher nicht darüber zu entscheiden ist, ob die Beschwerde gegnerin die Behandlung mit Nebido allenfalls aus der Zusatzversicherung (nach VVG) «Classic» ( Urk. 8/1) zu vergüten hat.</w:t>
      </w:r>
    </w:p>
    <w:p>
      <w:r>
        <w:t>All dies führt zur Abweisung der Beschwerde. 5.</w:t>
      </w:r>
    </w:p>
    <w:p>
      <w:r>
        <w:t>5.1</w:t>
      </w:r>
    </w:p>
    <w:p>
      <w:r>
        <w:t>Das Verfahren ist kostenlos. 5.2</w:t>
      </w:r>
    </w:p>
    <w:p>
      <w:r>
        <w:t>Im Verfahren der Verwaltungsgerichtsbeschwerde darf obsiegenden Behörden oder mit öf fent lichrechtlichen Aufgaben betrauten Organisationen in der Re gel keine Parteientschädigung zugesprochen werden. In An wen du ng dieser Bestim mung hat das Bundesgericht der S uva und den privaten UVG-Versiche rern so wie – von Sonderfällen abgesehen – den Krankenkassen keine Partei entschädigungen zugesprochen, weil sie als Orga nisa tionen mit öffentlichrechtlichen Aufgaben zu qua lifizieren sind (BGE 112 V 356 E. 6 mit Hinweisen). Praxisgemäss ist der Beschwerdegegnerin demnach</w:t>
      </w:r>
    </w:p>
    <w:p>
      <w:r>
        <w:t>trotz eines entsprechenden Antrags ( Urk. 7 S. 2) keine Parteientschädigung zuzusprechen. Das Gericht erkennt: 1.</w:t>
      </w:r>
    </w:p>
    <w:p>
      <w:r>
        <w:t>Die Beschwerde wird abgewiesen. 2.</w:t>
      </w:r>
    </w:p>
    <w:p>
      <w:r>
        <w:t>Das Verfahren ist kostenlos. 3.</w:t>
      </w:r>
    </w:p>
    <w:p>
      <w:r>
        <w:t>Der Beschwerdegegnerin wird keine Prozessentschädigung zugesprochen. 4.</w:t>
      </w:r>
    </w:p>
    <w:p>
      <w:r>
        <w:t>Zustellung gegen Empfangsschein an: - Rechtsanwalt Dr. Kreso</w:t>
      </w:r>
    </w:p>
    <w:p>
      <w:r>
        <w:t>Glavas - Sanitas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VogelWidmer</w:t>
      </w:r>
    </w:p>
    <w:p>
      <w:r>
        <w:rPr>
          <w:b/>
        </w:rPr>
        <w:t>E. 7</w:t>
      </w:r>
    </w:p>
    <w:p>
      <w:r>
        <w:t>S. 3).</w:t>
      </w:r>
    </w:p>
    <w:p>
      <w:r>
        <w:rPr>
          <w:b/>
        </w:rPr>
        <w:t>E. 11</w:t>
      </w:r>
    </w:p>
    <w:p>
      <w:r>
        <w:t>S. 2), ist demnach nicht entscheidrelevant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