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KV.2021.00024 vom 9. März 2021</w:t>
      </w:r>
    </w:p>
    <w:p>
      <w:r>
        <w:t>ZH Sozialversicherungsgericht, 2021-03-09, DE</w:t>
      </w:r>
    </w:p>
    <w:p>
      <w:r>
        <w:rPr>
          <w:b/>
        </w:rPr>
        <w:t xml:space="preserve">Quelle: </w:t>
      </w:r>
      <w:r>
        <w:t>https://mcp.opencaselaw.ch/entscheid/zh_sozialversicherungsgericht_KV.2021.00024</w:t>
      </w:r>
    </w:p>
    <w:p>
      <w:r>
        <w:t>FR: ZH_SOZIALVERSICHERUNGSGERICHT KV.2021.00024 du 9 mars 2021</w:t>
      </w:r>
    </w:p>
    <w:p>
      <w:r>
        <w:t>IT: ZH_SOZIALVERSICHERUNGSGERICHT KV.2021.00024 del 9 marzo 2021</w:t>
      </w:r>
    </w:p>
    <w:p>
      <w:pPr>
        <w:pStyle w:val="Heading2"/>
      </w:pPr>
      <w:r>
        <w:t>Erwägungen</w:t>
      </w:r>
    </w:p>
    <w:p>
      <w:r>
        <w:rPr>
          <w:b/>
        </w:rPr>
        <w:t>E. 1</w:t>
      </w:r>
    </w:p>
    <w:p>
      <w:r>
        <w:t>S. 2 f. ). Mit Verfügung vom 24. Jun i 2019 wies die Gesundheitsdirektion des Kantons Züri ch (nachfolgend: Gesundheitsdirek tion ) das Gesuch ab (Urk. 6/</w:t>
      </w:r>
    </w:p>
    <w:p>
      <w:r>
        <w:rPr>
          <w:b/>
        </w:rPr>
        <w:t>E. 5</w:t>
      </w:r>
    </w:p>
    <w:p>
      <w:r>
        <w:t>) . D agegen erhob X.___</w:t>
      </w:r>
    </w:p>
    <w:p>
      <w:r>
        <w:t>am 17 . Juli 2019 Einsprache (Urk. 6/</w:t>
      </w:r>
    </w:p>
    <w:p>
      <w:r>
        <w:rPr>
          <w:b/>
        </w:rPr>
        <w:t>E. 7</w:t>
      </w:r>
    </w:p>
    <w:p>
      <w:r>
        <w:t>). Das Gericht zieht in Erwägung: 1.</w:t>
      </w:r>
    </w:p>
    <w:p>
      <w:r>
        <w:t>Die Beschwerdegegnerin hat im angefochtenen Einspracheentscheid zutreffend dargelegt, dass im vorliegenden Fall schweiz erisches Recht zur Anwendung ge langt (Urk. 2 S. 2 Ziff. 1). Auf diese unbestritte n gebliebenen und korrekten Aus führungen wird verwiesen. 2.</w:t>
      </w:r>
    </w:p>
    <w:p>
      <w:r>
        <w:t>2.1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 er beziehungsweise ihrer gesetzlichen Ver tre terin versichern lassen muss.</w:t>
      </w:r>
    </w:p>
    <w:p>
      <w:r>
        <w:t>Der Wohnsitz bestimmt sich nach Art. 23-26 des schweizerischen Zivilge setz buches (ZGB; Art. 13 Abs. 1 des Bundesgesetzes über den Allgemeinen Teil des Sozialversicherungsrechts, ATSG ; für den Wohnsitzbegriff gemäss Art. 3 Abs. 1 KVG im Besonderen verweist der Verordnungsgeber in Art. 1 Abs. 1 der Verord nung über die Krankenversicherung [KVV] ebenfalls auf Art. 23-26 ZGB ) . Nach Art. 23 Abs. 1 ZGB befindet sich der Wohnsitz einer Person an dem Ort, wo sie sich mit der Absicht dauernden Verbleibens aufhält.</w:t>
      </w:r>
    </w:p>
    <w:p>
      <w:r>
        <w:t>Gestützt auf Art. 3 Abs. 3 lit . a KVG hat der Bundesrat die Versicherungspflicht zudem in Art. 1 Abs. 2 lit . a KVV auf Ausländer und Ausländerinnen mit einer mindestens drei Monate gültig en</w:t>
      </w:r>
    </w:p>
    <w:p>
      <w:r>
        <w:t>Aufent haltsbewilligung ausgedehnt.</w:t>
      </w:r>
    </w:p>
    <w:p>
      <w:r>
        <w:t>Dieses allgemeine Versicherungsobligatorium für die gesamte schweizerische Wohn bevölkerung stellt ein unverzichtbares Instrument zur Gewährleistung der Solidarität zwischen Gesunden und Kranken dar (Gebhard Eugster , Krankenver sicherung, in: Schwei zerisches Bundesverwaltungsrecht</w:t>
      </w:r>
    </w:p>
    <w:p>
      <w:r>
        <w:t>[SBVR] , Soziale Sicher heit, 3. Aufl. 2016, S. 418 Rz . 29).</w:t>
      </w:r>
    </w:p>
    <w:p>
      <w:r>
        <w:t>In Anbetracht dieser gesetzgeberischen Absicht is t es folgerichtig, dass die Aus nahmen von der Versicherungspflicht und damit von der Zugehörigkeit zur Soli dargemeinschaft eng umschrieben werden. Der Zweck des Obligatoriums besteht nicht nur darin, zu verhindern, dass infolge Fehl ens einer Versicherung unter Um ständen bei Risikoeintritt das Gemei nwesen für höhere oder alle Kosten aufkom men muss, sondern auch darin, die Solidarität zwischen Gesunden und Kran ken zu gewä hrleisten (BGE 132 V 310 E. 8.3 und E.</w:t>
      </w:r>
    </w:p>
    <w:p>
      <w:r>
        <w:t>8.5.6). 2.2</w:t>
      </w:r>
    </w:p>
    <w:p>
      <w:r>
        <w:t>Art. 3 Abs. 2 KVG ermächtigt den Bundes rat, Ausnahmen von der Versicherungs pflicht vorzusehen. Die Ausnahmen gib t es in der Form der Nichtunterstel lung, die nach Gesetz oder Verordnung automatisch eintritt (Art. 2 Abs. 1 KVV), und in der Form der Befreiung auf Gesuch hin, welche ein Tätigwerden der ver si cherten Person erfordert (Art. 2 Abs. 2 bis Abs. 8 KVV). Die Ausnah men gemäss Verordnung stellen abschlies sende Aufzählungen dar und unterliegen grund sä tz lich einer restriktiven Inter pretation ( Eugster , a.a.O., S. 423 Rz 46; BGE 134 V 34 E. 5.5).</w:t>
      </w:r>
    </w:p>
    <w:p>
      <w:r>
        <w:t>Zu den auf Gesuch hin von der Versich erungspflicht ausgenommenen Per sonen gehören nach Art. 2 Abs. 8 KVV di ejenigen, für welche eine Unter stellung unter die schweizeris che Versicherung eine klare Verschlechte rung des bisherigen Ver sicherungsschu tzes oder der bisherigen Kosten deckung zur Folge hätte und die sich aufgrund ihres Alters und/oder ihres Gesundheitszustandes nicht oder nur zu kaum tragbaren Bedingungen im bisherigen Umfang zusatzversichern könn t en.</w:t>
      </w:r>
    </w:p>
    <w:p>
      <w:r>
        <w:t>Voraussetzung ist mithin, dass die Abschlussschwierigkeiten ihren Grund im Alter oder Gesundheitszustand der versicherten Person haben, was den Kreis der Normadressaten entsprechend einschränkt ( Eugster , a.a.O., S.  427 Rz 59 mit Hinweis auf die in BGE 132 V 310 nicht publizierte E. 6.3). Hinzu kommt, dass n icht j ede bestehende oder vorbestandene Krankheit mit den genannten Risiken für einen Zusatzversicherungsabschluss zur Befreiung von der Versiche rungs pflicht</w:t>
      </w:r>
    </w:p>
    <w:p>
      <w:r>
        <w:t>berechtigt . Allgemein ist d ie Risikoprüfung bei den Zusatz versicherern in der Schweiz sehr streng, so dass Gesund heitsfaktoren relativ rasch zur Verwei ge rung eines Versicherungs vertrages führen. Die kritische Altersgrenze ist in der Schweiz für Spital zusatz versicherungen bei 55 Jahren anzusetzen. Es genügt dabei nicht, dass die ausländische Versicherung der schweizerischen Versiche rung gleich wertig ist, sondern sie muss von den versicherten Positionen her im Minimum dem gesetzlichen Pflichtleistungskatalog entsprechen und von der Kostendeckung her klar über den Pflichtleistungstarifen liegen. Anders als in Art. 2 Abs. 2 KVV kann der Versicherungsschutz nach Art. 2 Abs. 4 bis 8 KVV auch auf einer nichtobligatorischen, privaten Versicherung beruhen ( Eugster , a.a.O., S. 428</w:t>
      </w:r>
    </w:p>
    <w:p>
      <w:r>
        <w:t>Rz</w:t>
      </w:r>
    </w:p>
    <w:p>
      <w:r>
        <w:t>60 ). 3. 3.1</w:t>
      </w:r>
    </w:p>
    <w:p>
      <w:r>
        <w:t>Die Beschwerdegegnerin ging im angefochtenen Entscheid vom 9. März 2021 davon aus, beim Beschwerdeführer bestehe grundsätzlich keine Befreiungs mög lichkeit, sondern es komme lediglich eine Härtefallprüfung gemäss Art. 2 Abs.</w:t>
      </w:r>
    </w:p>
    <w:p>
      <w:r>
        <w:rPr>
          <w:b/>
        </w:rPr>
        <w:t>E. 8</w:t>
      </w:r>
    </w:p>
    <w:p>
      <w:r>
        <w:t>KVV dec k t den Fall jener Personen nicht ab, die nur vorübergehend in der Schweiz wohnen und riskieren, nach der Rückkehr ins Ausland dort eine wegen der schweizerischen V ersiche rungspflicht aufgegebene private Krankenversicherung aus Gründen des Alters oder der Gesundheit nicht oder nicht mehr in der gleichen Qualität zu erhalten ( Eugster , a.a.O., S. 428</w:t>
      </w:r>
    </w:p>
    <w:p>
      <w:r>
        <w:t>Rz</w:t>
      </w:r>
    </w:p>
    <w:p>
      <w:r>
        <w:t>60; vgl. auch BGE 132 V 310 E. 8.5.6). 4.4</w:t>
      </w:r>
    </w:p>
    <w:p>
      <w:r>
        <w:t>Da die Ausnahmen von der Versicherungspflicht gemäss KVV eine abschliessende Aufzählung darstellen (vgl. E. 2.2 vorstehend) und nach dem Gesagten keine da von vorliegt, steht fest, dass d ie Beschwerdegegn erin die Vorausset zungen für ein e Befreiung von der Versicherungspflicht zu Recht verneint hat . Dies führt zur Ab weisung der Beschwerde. Das Gericht erkennt: 1.</w:t>
      </w:r>
    </w:p>
    <w:p>
      <w:r>
        <w:t>Die Beschwerde wird abgewiesen.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