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KV.2020.00077 vom 22. Januar 2021</w:t>
      </w:r>
    </w:p>
    <w:p>
      <w:r>
        <w:t>ZH Sozialversicherungsgericht, 2021-01-22, DE</w:t>
      </w:r>
    </w:p>
    <w:p>
      <w:r>
        <w:rPr>
          <w:b/>
        </w:rPr>
        <w:t xml:space="preserve">Quelle: </w:t>
      </w:r>
      <w:r>
        <w:t>https://mcp.opencaselaw.ch/entscheid/zh_sozialversicherungsgericht_KV.2020.00077</w:t>
      </w:r>
    </w:p>
    <w:p>
      <w:r>
        <w:t>FR: ZH_SOZIALVERSICHERUNGSGERICHT KV.2020.00077 du 22 janvier 2021</w:t>
      </w:r>
    </w:p>
    <w:p>
      <w:r>
        <w:t>IT: ZH_SOZIALVERSICHERUNGSGERICHT KV.2020.00077 del 22 gennaio 2021</w:t>
      </w:r>
    </w:p>
    <w:p>
      <w:pPr>
        <w:pStyle w:val="Heading2"/>
      </w:pPr>
      <w:r>
        <w:t>Erwägungen</w:t>
      </w:r>
    </w:p>
    <w:p>
      <w:r>
        <w:rPr>
          <w:b/>
        </w:rPr>
        <w:t>E. 2</w:t>
      </w:r>
    </w:p>
    <w:p>
      <w:r>
        <w:t>Mit Eingabe vom 19. November 2020 (Urk. 1) erhoben Y.___ und X.___</w:t>
      </w:r>
    </w:p>
    <w:p>
      <w:r>
        <w:t>eine als «Einsprache» betitelte Beschwerde beim hiesigen Gericht mit dem Antrag, die Verfügung vom 20. Oktober 2020 sei aufzuheben und die Leistungen über Fr. 423.35 der Gemeindekasse Z.___ zu belasten, da ein Verwaltungsfehler vor liege (S. 1 oben).</w:t>
      </w:r>
    </w:p>
    <w:p>
      <w:r>
        <w:t>Die Einzelrichterin zieht in Erwägung: 1. 1. 1</w:t>
      </w:r>
    </w:p>
    <w:p>
      <w:r>
        <w:t>Gemäss Art. 65 Abs. 1 Satz 1 des Bundesgesetzes über die Krankenversicherung (KVG) gewähren die Kantone Versicherten in bescheidenen wirtschaftlichen Verhältnissen Prämienverbilligungen. Die kantonalen Vorschriften zur Prämien ver billigung stellen nach der konstanten Rechtsprechung des Bundesgerichts auto nomes kantonales Recht dar (BGE 131 V 202 E. 3.2, 124 V 19 E. 2). Darin eingeschlossen sind auch die Vorschriften über die Rückerstattung von Prämien verbilligungen (Urteil des Bundesgerichts 9C_549/2007 vom 7. März 2008 E. 2.1 mit Hinweis).</w:t>
      </w:r>
    </w:p>
    <w:p>
      <w:r>
        <w:t>Aufgrund der Qualifikation der Vorschriften zur Prämienverbilligung als auto no mes kantonales Recht ist dieser Bereich in Art. 1 Abs. 1 lit . c KVG von der An wendbarkeit des Bundesgesetzes über den Allgemeinen Teil des Sozialversiche rungs rechts (ATSG) ausgenommen worden. Die Verfahrensvorschriften im Kanton Zürich, wie sie ab dem 1. Januar 2008 in Kraft waren und bis zum 31. März 2020 galten, erklärten jedoch in § 26 lit . a und b des Einführungsgesetzes zum Kran kenversicherungsgesetz (EG KVG in der bis Ende März 2020 gültig gewesenen Fassung) das ATSG - als kantonales Verfahrensrecht - für anwendbar im Bereich der Prämienverbilligung, dies explizit auch im Bereich der Prämienübernahme als Spezialfall der Prämienverbilligung. Damit war als Rechtsmittel die Beschwerde an das Sozialversicherungsgericht gegeben (Art. 57 ATSG, § 27 EG KVG in der bis Ende März 2020 gültig gewesenen Fassung, § 3 lit . c des Gesetzes über das Sozialversicherungsgericht [ GSVGer ] in der bis Ende März 2020 gültig gewesenen Fassung).</w:t>
      </w:r>
    </w:p>
    <w:p>
      <w:r>
        <w:t>Die Verfahrensregeln in §§ 26 und 27 des bisherigen EG KVG hatten das ATSG neben dem Bereich der Prämienverbilligung auch für weitere Bereiche des Kran kenversicherungsrechts für anwendbar erklärt (Zuweisung zu einem Krankenver sicherer, Befreiung von der Versicherungspflicht und ausserkantonale Hospitali sation ; vgl. § 26 lit . a und lit . c des bisherigen EG KVG). Anlässlich der Total revision des EG KVG per 1. April 2020 war der kantonale Gesetzgeber aber zum Schluss gelangt, dass diese weiteren Bereiche bereits von Bundesrechts wegen dem ATSG unterstellt seien (vgl. die Weisung zum Antrag des Regierungsrates zuhanden des Kantonsrates vom 21. September 2016, ABl 2016-10-07 S. 67). Dementsprechend wurde die bisherige Regelung in §§ 26 und 27 EG KVG auf ge hoben, und es wurde der neue § 32 EG KVG erlassen, der in Abs. 1 lediglich noch für die Ausrichtung von Prämienverbilligungen die Anwendbarkeit des ATSG statuiert. Gleichzeitig wurde in § 3 lit . c GSVGer der Verweis auf § 26 EG KVG - unter Belassung des Verweises auf Art. 65 KVG - gestrichen, ohne dass sich dadurch an der Zuständigkeit des Sozialversicherungsgerichts auch im Bereich de r Prämienübernahme beziehungsweise deren Rückforderung etwas geändert hat.</w:t>
      </w:r>
    </w:p>
    <w:p>
      <w:r>
        <w:t>Ebenso richtet sich das Verfahren weiterhin nach dem ATSG. 1.</w:t>
      </w:r>
    </w:p>
    <w:p>
      <w:r>
        <w:rPr>
          <w:b/>
        </w:rPr>
        <w:t>E. 2.1</w:t>
      </w:r>
    </w:p>
    <w:p>
      <w:r>
        <w:t>Mit der im Streite stehenden Verfügung der Beschwerdegegnerin vom 20 . Oktober 2020 wurde die Rückerstattung der Krankenkassenprämie für September 2017 im Betrag von Fr. 423.35 verfügt (Urk. 2). Dabei handelt es sich um eine Verfügung im Sinne von Art. 49 Abs. 1 ATSG, gegen welche gemäss Art. 52 Abs. 1 ATSG Einspra che erhoben werden kann .</w:t>
      </w:r>
    </w:p>
    <w:p>
      <w:r>
        <w:rPr>
          <w:b/>
        </w:rPr>
        <w:t>E. 2.2</w:t>
      </w:r>
    </w:p>
    <w:p>
      <w:r>
        <w:t>Bei dem vo n den Beschwerdeführe nden am 1</w:t>
      </w:r>
    </w:p>
    <w:p>
      <w:r>
        <w:rPr>
          <w:b/>
        </w:rPr>
        <w:t>E. 3</w:t>
      </w:r>
    </w:p>
    <w:p>
      <w:r>
        <w:t>Gemäss Art. 49 Abs. 1 ATSG hat der Versicherungsträger beziehungsweise die Verwaltung über Leistungen, For derun gen und Anordnungen, die erheblich sind oder mit denen die betrof fe ne Person nicht einverstanden ist, schriftliche Ver fügungen zu erlassen. Ge mäss Abs. 3 dieser Bestimmung werden die Verfügun gen mit einer Rechtsmittel be lehrung verse hen. Sie sind zu begründen, wenn sie den Begehren der Parteien nicht voll entsprechen, wobei der betroffenen Person aus einer mangelhaften Eröffnung einer Verfügung kein Nachteil erwachsen darf. 1.</w:t>
      </w:r>
    </w:p>
    <w:p>
      <w:r>
        <w:rPr>
          <w:b/>
        </w:rPr>
        <w:t>E. 4</w:t>
      </w:r>
    </w:p>
    <w:p>
      <w:r>
        <w:t>G egen Verfügungen kann innerhalb von 30 Tagen bei der verfügenden Stelle Ein sprache erhoben werden; davon ausge nommen sind prozess- und verfahrens lei tende Verfügungen (Art. 52 Abs. 1 ATSG ) . Mit der Einsprache wird eine Ver fügung - einem Rechtsmittel gleich - angefochten (BGE 125 V 1 18</w:t>
      </w:r>
    </w:p>
    <w:p>
      <w:r>
        <w:t>E. 2a). Die Einsprache ist kein devolutives Rechtsmittel, das die Ent scheidungs zu stän digkeit an eine Rechtsmittelinstanz übergehen lässt. Vielmehr erhält die verfü gende Stelle die Möglichkeit, die angefochtene Verfügung nochmals zu über prü fen und über die bestrittenen Punkte zu entscheiden, bevor allen falls die Be schwerde in stanz ange rufen wird (vgl. BGE 131 V 407 E. 2.1.2.1). 1.</w:t>
      </w:r>
    </w:p>
    <w:p>
      <w:r>
        <w:rPr>
          <w:b/>
        </w:rPr>
        <w:t>E. 5</w:t>
      </w:r>
    </w:p>
    <w:p>
      <w:r>
        <w:t>Gegen Einspracheentscheide im Sinne von Art. 52 ATSG kann beim hiesigen Gericht Be schwerde erhoben werden (Art. 56 Abs. 1 und Art. 58 Abs. 1 ATSG in Verbindung mit § 3 Abs. 1 lit . c</w:t>
      </w:r>
    </w:p>
    <w:p>
      <w:r>
        <w:t>GSVGer ). 1.</w:t>
      </w:r>
    </w:p>
    <w:p>
      <w:r>
        <w:rPr>
          <w:b/>
        </w:rPr>
        <w:t>E. 6</w:t>
      </w:r>
    </w:p>
    <w:p>
      <w:r>
        <w:t>Gemäss Art. 58 Abs. 3 ATSG hat eine Behörde, die sich als unzuständig erachtet, die Beschwerde ohne Verzug dem zuständigen Versicherungsgericht zu über weisen. 2.</w:t>
      </w:r>
    </w:p>
    <w:p>
      <w:r>
        <w:rPr>
          <w:b/>
        </w:rPr>
        <w:t>E. 9</w:t>
      </w:r>
    </w:p>
    <w:p>
      <w:r>
        <w:t>. November 2020 gegen die Verfügung vom 20 . Oktober 2020 überwiesen . 2.</w:t>
      </w:r>
    </w:p>
    <w:p>
      <w:r>
        <w:t>Das Verfahren ist kostenlos. 3.</w:t>
      </w:r>
    </w:p>
    <w:p>
      <w:r>
        <w:t>Zustellung gegen Empfangsschein an: - X.___ - Y.___ - Gemeinde Z.___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SagerBoller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