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KV.2020.00018 vom 9. Oktober 2020</w:t>
      </w:r>
    </w:p>
    <w:p>
      <w:r>
        <w:t>ZH Sozialversicherungsgericht, 2020-10-09, DE</w:t>
      </w:r>
    </w:p>
    <w:p>
      <w:r>
        <w:rPr>
          <w:b/>
        </w:rPr>
        <w:t xml:space="preserve">Quelle: </w:t>
      </w:r>
      <w:r>
        <w:t>https://mcp.opencaselaw.ch/entscheid/zh_sozialversicherungsgericht_KV.2020.00018</w:t>
      </w:r>
    </w:p>
    <w:p>
      <w:r>
        <w:t>FR: ZH_SOZIALVERSICHERUNGSGERICHT KV.2020.00018 du 9 octobre 2020</w:t>
      </w:r>
    </w:p>
    <w:p>
      <w:r>
        <w:t>IT: ZH_SOZIALVERSICHERUNGSGERICHT KV.2020.00018 del 9 ottobre 2020</w:t>
      </w:r>
    </w:p>
    <w:p>
      <w:pPr>
        <w:pStyle w:val="Heading2"/>
      </w:pPr>
      <w:r>
        <w:t>Erwägungen</w:t>
      </w:r>
    </w:p>
    <w:p>
      <w:r>
        <w:rPr>
          <w:b/>
        </w:rPr>
        <w:t>E. 1.1</w:t>
      </w:r>
    </w:p>
    <w:p>
      <w:r>
        <w:t>Die soziale Krankenversicherung gemäss dem Bundesgesetz über die Krankenver sicherung (KVG) umfasst unter anderem eine freiwillige Taggeldversicherung (Art. 1a Abs. 1 Satz 2 KVG).</w:t>
      </w:r>
    </w:p>
    <w:p>
      <w:r>
        <w:t>Die Taggeldversicherung kann als Kollektivversicherung abgeschlossen werden, dies unter anderem von Arbeitgebern für sich und ihre Arbeitnehmer und Arbeit nehmerinnen (Art. 67 Abs. 3 lit . a KVG).</w:t>
      </w:r>
    </w:p>
    <w:p>
      <w:r>
        <w:rPr>
          <w:b/>
        </w:rPr>
        <w:t>E. 1.2</w:t>
      </w:r>
    </w:p>
    <w:p>
      <w:r>
        <w:t>Die Arbeitgeberin des Beschwerdeführers hat mit der Beschwerdegegnerin unter der Vertragsnummer 60027389 eine Kollektiv-Taggeldversicherung nach KVG abgeschlossen (Urk. 6/ 42). Die zugehörigen Allgemeinen Versicherungsbedin gungen (AVB), Ausgabe 2007 (Urk. 6/ 43), enthalten unter anderem folgende Best immungen:</w:t>
      </w:r>
    </w:p>
    <w:p>
      <w:r>
        <w:t>Ziff. 3.4 AVB nennt als Definition der Arbeitsunfähigkeit den Wortlaut von Art. 6 des Bundesgesetzes über den Allgemeinen Teil des Sozialversicherungsrechts (ATSG), nämlich : Arbeitsunfähigkeit ist die durch eine Beeinträchtigung der körperlichen, geisti gen oder psychischen Gesundheit bedingte, volle oder teilweise Unfähigkeit, im bisherigen Beruf oder Aufgabenbereich zumutbare Arbeit zu leisten. Bei langer Dauer wird auch die zumutbare Tätigkeit in einem anderen Beruf oder Aufga benbereich berücksichtigt.</w:t>
      </w:r>
    </w:p>
    <w:p>
      <w:r>
        <w:t>Gemäss Ziff. 13.1 AVB wird das Taggeld bei nachgewiesener Arbeitsunfähigkeit von mindestens 25 % anteilsmässig entsprechend dem Grad der Arbeitsunfähig keit ausgerichtet.</w:t>
      </w:r>
    </w:p>
    <w:p>
      <w:r>
        <w:t>Gemäss Ziff. 14.5 Satz 1 AVB ist die versicherte Person, die in ihrem angestamm ten Beruf voraussichtlich dauernd voll oder teilweise arbeitsunfähig bleibt, ver pflichtet, ihre allfällig verbleibende Erwerbsfähigkeit zu verwerten, auch wenn dies einen Berufswechsel erfordert.</w:t>
      </w:r>
    </w:p>
    <w:p>
      <w:r>
        <w:rPr>
          <w:b/>
        </w:rPr>
        <w:t>E. 1.3</w:t>
      </w:r>
    </w:p>
    <w:p>
      <w:r>
        <w:t>Gemäss der ergangenen Rechtsprechung ist als Arbeitsunfähigkeit von langer Dauer im Sinne von Art. 6 Satz 2 ATSG</w:t>
      </w:r>
    </w:p>
    <w:p>
      <w:r>
        <w:t>eine solche während rund 6 Monaten zu verstehen ( Andreas Traub, BVK-ATSG, N 7 zu Art. 6 ), und für einen Berufswechsel in eine dem Leiden besser angepasste Tätigkeit ist eine Übergangsfrist von 3–5 Monaten einzuräu men (BGE 114 V 281 E. 5b).</w:t>
      </w:r>
    </w:p>
    <w:p>
      <w:r>
        <w:rPr>
          <w:b/>
        </w:rPr>
        <w:t>E. 1.4</w:t>
      </w:r>
    </w:p>
    <w:p>
      <w:r>
        <w:t>Die Frage, ob und gegebenenfalls welche berufliche Neueingliederung von einem Versicherten im Rahmen seiner Pflicht zur Schadenminderung verlangt werden kann, beantwortet sich nach dem Grundsatz der Zumutbarkeit. Mithin kann von der versicherten Person nur eine berufliche Umstellung verlangt werden, die ihr unter Berücksichtigung der gesamten objektiven und subjektiven Gegebenheiten des Einzelfalles zumutbar ist. Für die Beurteilung der Zumutbarkeit eines Berufs wechsels sind insbesondere das Alter der versicherten Person, die Art und Dauer seiner bisherigen Berufstätigkeit, deren selbstständige oder unselbständige Aus übung, die mit einer beruflichen Neueingliederung verbundene Veränderung der sozialen Stellung, die persönlichen und familiären Verhältnisse sowie eine ent sprechend grössere oder geringere Flexibilität hinsichtlich seines Wohn- und Arbeitsortes massgebend. Wird eine berufliche Neueingliederung verlangt, so hat der Versicherer darzulegen, welche Berufsbilder oder welche Tätigkeiten er dem Versicherten als zumutbar erachtet (Urteil des Bundesgerichts Urk. 301/02 vom 1. Oktober 2003 = SVR 2005 UV Nr. 14 E. 1.4). 2 . 2.1</w:t>
      </w:r>
    </w:p>
    <w:p>
      <w:r>
        <w:t>Das Bundesgericht führte in seinem Urteil vom 2 3. Januar 2019 ( Urk. 6/57) zur Begründung der Rückweisung der Sache an die Beschwerdegegnerin aus, es sei auf den Sachverhalt bis zum Einspracheentscheid vom 1 2. April 2017 abzu stellen. Die Vorinstanz habe festgestellt, dass ein auf einer Untersuchung vom 2 7. März 2017 basierender Arztbericht vom 2 6. April 2017 neue gesundheitliche Probleme aufzeige. Die Sache sei aufgrund der Akten diesbezüglich jedoch nicht spruchreif: Der Beschwerdeführer leite aus einem MRI von Oktober 2015 ab, Degenerationen an der Halswirbelsäule hätten auch schon im Juni 2015 bestanden. Selbst wenn dies zutreffe, könne daraus nicht auf eine Arbeitsunfähigkeit geschlossen werden; dafür müsse sich ein radiologischer Befund auch klinisch auswirken. Den Arzt berichten vom 2 6. April 2017 und 1 5. August 2017 las s e sich nicht entnehmen, wann die Rückenbeschwerden aufgetreten seien und ab wann diese zu einer Arbeitsunfähigkeit in einer angepassten Tätigkeit geführt hätten. Ferner fehlten Angaben zum ab 1. Juni 2015 von der Invalidenversicherung unterstützten Arbeitsversuch (S. 3 E. 5.2). 2.2</w:t>
      </w:r>
    </w:p>
    <w:p>
      <w:r>
        <w:t>Die Beschwerdegegnerin ging im angefochtenen Entscheid (Urk. 2) davon aus, gemäss ärztlicher Beurteilung sei der Beschwerdeführer für näher umschriebene Tätigkeiten ab Januar/Februar 2015 zu 100 % arbeitsfähig gewesen (S. 11 Ziff. 13). Aus der Gegenüberstellung des so erzielbaren Einkom mens mit dem im angestammten Beruf erzielten Einkommen resultiere eine Ein busse von 23.81 %, womit ihre - ab einer Arbeitsunfähigkeit von 25 % einset zende - Leistungspflicht entfalle (S. 11 f. Ziff. 16). 2. 3</w:t>
      </w:r>
    </w:p>
    <w:p>
      <w:r>
        <w:t>Der Beschwerdeführer stellte sich demgegenüber auf den Standpunkt (Urk. 1), gemäss dem Urteil des Bundesgerichts hätte die Beschwerdegegnerin abklären müssen, ob Rückenbeschwerden schon vor 2015 bestanden hätten und bis wann sie sich innerhalb des relevanten Zeitrahmens bis 2017 ausgewirkt hätten (S. 7 Ziff. 16). Sie habe ihre Abklärungen zu Unrecht auf das Studium der Akten der Invalidenversicherung (IV) beschränkt (S. 8 Ziff. 18). E in von der IV veranlasster Arbeitsversuch sei - auch wegen der Rückenbeschwerden - gescheitert, was belege, dass ihm eine angepasste Tätigkeit spätestens ab November 2015 nur noch im Umfang von 48 % zumutbar gewesen sei (S. 8 f. Ziff. 20). Ferner habe die Beschwerdegegnerin zu Unrecht die jährliche Reallohnerhöhung von 1.3 bis 2 % von 2014 bis 2017 nicht b erücksichtigt (S. 11 Ziff. 27). 3. 3 .1</w:t>
      </w:r>
    </w:p>
    <w:p>
      <w:r>
        <w:t>Dr. med. Y.___ , Facharzt für Allgemeine Innere Medizin und für Rheu matologie, untersuchte den Beschwerdeführer laut Bericht vom 26. September 2014 (Urk. 6/2/7 ) am 28. August 2014 im Auftrag der Militärversicherung (S. 1 Mitte). Er nannte die folgenden, hier verkürzt angeführten Diagnosen (S. 2): - belastungsabhängige Schmerzen im Bereich des medialen Malleolus und des medialen Fusses - klinisch: Abschwächung des Vibrationssinnes bei fehlendem Achillesseh nenreflex (ASR) beidseits - Konjunktivitis bei Sicca -Syndrom seit Jahren - anamnestisch Psoriasis vulgaris</w:t>
      </w:r>
    </w:p>
    <w:p>
      <w:r>
        <w:t>Zur Arbeitsfähigkeit führte er aus, nach Abheilung der Reizung der Sehneninser tion der Tibialis</w:t>
      </w:r>
    </w:p>
    <w:p>
      <w:r>
        <w:t>posterior Sehne sei die Tätigkeit im Wesentlichen zumutbar (S. 7 Ziff. 2), dies mit einer Arbeitsfähigkeit von 100 %, wobei der Explorand 80 % auf dem Bau und 20 % im Büro arbeite (S. 7 Ziff. 3). 3 .2</w:t>
      </w:r>
    </w:p>
    <w:p>
      <w:r>
        <w:t>Dr. med. Z.___ , Fachärztin für Neurologie,</w:t>
      </w:r>
    </w:p>
    <w:p>
      <w:r>
        <w:t>nannte mit Bericht vom 2 5. November 20 14 an die IV-Stelle ( 14/ 14 /6-9) als Diagnosen linksbetonte Fuss beschwerden, praktisch sicher multifaktoriell und einen Diabetes mellitus Typ 2 (S. 1 Mitte). 3.3</w:t>
      </w:r>
    </w:p>
    <w:p>
      <w:r>
        <w:t>Dr. med. A.___ , Facharzt für Allgemeine Innere Medizin, führte in sei nem Bericht vom 27 . November 2014 an die IV-Stelle (Urk. 14/ 14 /1-5) aus, er behandle den Be schwerdeführer seit 1997 (Ziff. 1.2), und nannte als Diagnosen Sprunggelenks arthrosen ( 1990 ) , eine Hypertonie ( 2000 ) , einen Diabetes mellitus ( April 2010 ) und eine Nickelallergie (Ziff. 1.1).</w:t>
      </w:r>
    </w:p>
    <w:p>
      <w:r>
        <w:t>Zur Arbeitsfähigkeit führte er aus, für Tätigkeiten als Polier auf dem Bau bestehe eine Arbeitsunfähigkeit von 80 % seit 3. Mai (wohl 2014). Eine behin derungs an gepasste Tätigkeit mit vorwiegend sitzender Aktivität im Planungsbüro oder im Lager könne auch zu 100 % ausgeführt werden (Ziff. 1.6 und 1.7). 3.4</w:t>
      </w:r>
    </w:p>
    <w:p>
      <w:r>
        <w:t>Ein am 1 6. Oktober 2015 erstelltes MR Schulter- Arthro recht s ergab folgende Beurteilung: eher geringe Ansatzdegeneration der Supraspinatussehne , fraglicher labraler Längsriss im anterioren</w:t>
      </w:r>
    </w:p>
    <w:p>
      <w:r>
        <w:t>superioren Quadranten, Differentialdiagnose (DD) sublateraler Recessus ( Urk. 14/50/3).</w:t>
      </w:r>
    </w:p>
    <w:p>
      <w:r>
        <w:t>Ein gleichentags erstelltes MR der Halswirbelsäule (HWS) ergab folgende Beur teilung: Chondrose C5-7 jeweils mit rechts foraminaler Taillierung und spinaler Enge, kein Anhalt für eine Myelopathie , Knochenödem um das rechte Facetten gelenk C7/Th 1, DD Spondylarthritis, okkulte /nicht dislozierte Fraktur ( Urk. 14/50/4).</w:t>
      </w:r>
    </w:p>
    <w:p>
      <w:r>
        <w:t>Beide Bildgebungen erfolgte n beim klinischen Befund « cervico-brachialgiforme Schmerzen rechts (nach Verhebetrauma vor 1 Monat) mit partiellen Neuro defiziten der oberen Extremität rechts». 3.5</w:t>
      </w:r>
    </w:p>
    <w:p>
      <w:r>
        <w:t>Dr. med. B.___ , Facharzt für Anästhesiologie, führte mit Bericht vom 1 7. Dezember 2015 an die IV-Stelle ( Urk. 14/46) aus, er habe den Beschwer deführer vom 2 0. März bis 1 1. November 2015 behandelt ( Ziff. 1.2), und nannte folgende Diagnosen ( Ziff. 1.1): - Fasziitis</w:t>
      </w:r>
    </w:p>
    <w:p>
      <w:r>
        <w:t>plantaris beidseitig (seit September 2014 beziehungsweise März 2015 ) - OSG-/USG-Schmerzen links &gt; rechts bei Zustand nach mehreren Distorsions traumen der Sprunggelenke, seit über 10 Jahren - retropatellare Gonarthrose rechts, seit März 2014 - myofasziales Nackenschmerzsyndrom, seit September 2015 - Schulterarthroskopie rechts September 2015</w:t>
      </w:r>
    </w:p>
    <w:p>
      <w:r>
        <w:t>Eine</w:t>
      </w:r>
    </w:p>
    <w:p>
      <w:r>
        <w:t>dem Leiden an ge passte, vorwiegend im Sitzen ausgeführte Tätigkeit sei dem Patienten möglich ( Ziff. 1.7). 3 .6</w:t>
      </w:r>
    </w:p>
    <w:p>
      <w:r>
        <w:t>Med. pract . C.___ , Facharzt für Allgemeine Innere Medizin, verwies in seinem Bericht vom 11. Februar 2016 an die IV-Stelle (Urk. 14/ 52 = Urk. 14/77 ) auf die von Dr. A.___ (vorstehend E. 3.2) gestellten Diagnosen ( Ziff. 1.1) und führte unter anderem aus, der Patient arbeite trotz der attestierten Arbeitsun fähigkeit im bisherigen Betrieb zu 100 % im Büro und für leichtere Tätigkeiten. Gemäss den Angaben des Patienten vom 10. Februar 2016 sei er nach wie vor 100 % im Büro für Administration tätig (Ziff. 1.6). 3.</w:t>
      </w:r>
    </w:p>
    <w:p>
      <w:r>
        <w:rPr>
          <w:b/>
        </w:rPr>
        <w:t>E. 6</w:t>
      </w:r>
    </w:p>
    <w:p>
      <w:r>
        <w:t>/40) . Dies wurde vom hiesigen Gericht mit Urteil vom 1 5. Juni 2018 im Verfahren Nr. KV.2017.00048 bestätigt ( Urk. 6/55).</w:t>
      </w:r>
    </w:p>
    <w:p>
      <w:r>
        <w:rPr>
          <w:b/>
        </w:rPr>
        <w:t>E. 7</w:t>
      </w:r>
    </w:p>
    <w:p>
      <w:r>
        <w:t>Am 26. April 2017 berichtete Dr. med. D.___ , Facharzt für Allgemeine Innere Medizin und für Rheumatologie, dem Rechtsvertreter des Beschwerdefüh rers über seine am 27. März 2017 erfolgte Untersuchung (Urk. 14/134/4-6 = Urk. 14/135/17-19 ). Dabei stellte er folgende Diagnosen (S. 1): - chronisches cervicobrachiales Syndrom rechts - Einschränkung der HWS-Beweglichkeit - degenerative Veränderungen - chronisch, rezidivierendes lumbovertebrales Syndrom - Ellenbogen-Schmerzen beidseits - Exostose am Os olecrani beidseits - OSG-Schmerzen und Instabilität rechts - anamnestisch degenerative Veränderungen nach Militär-Unfall 1990 - Diabetes mellitus Typ II (Erstdiagnose 2010) - arterielle Hypertonie - Adipositas</w:t>
      </w:r>
    </w:p>
    <w:p>
      <w:r>
        <w:t>Als Beurteilung führte er unter anderem aus (S. 3 Mitte): Seit bestehen bei Herrn X . ___ neue Beschwerden, welche sich im Rahmen der neuen Tätigkeit als Polier mit Bürotätigkeit bemerkbar machen. Im Vordergrund stehen die cervikalen Beschwerden mit rezidivierenden Blockierungen und Beweglich keitseinschränkung. Diese Beschwerden sind Ausdruck der im MRI vom Oktober 2015 festgestellten degenerativen Veränderungen insbesondere der Chondrosen C5 bis C7 sowie mit foraminaler Taillierung auf der rechten Seite. Sie manifes tieren sich vermehrt während der sitzenden Tätigkeit. Auch die lumbalen Be schwerden ohne Ausstrahlung in die unteren Extremitäten machen sich häufiger bemerkbar, seitdem er die Sitztätigkeit ausübt. Aufgrund dieser Beschwerden besteht aus rheumatologischer Sicht eine 25 % Arbeitsunfähigkeit.</w:t>
      </w:r>
    </w:p>
    <w:p>
      <w:r>
        <w:t>Das Fehlen einer Datumsangabe zwischen „ Seit “ und „ bestehen “ entspricht dem Originaltext. 3.</w:t>
      </w:r>
    </w:p>
    <w:p>
      <w:r>
        <w:rPr>
          <w:b/>
        </w:rPr>
        <w:t>E. 8</w:t>
      </w:r>
    </w:p>
    <w:p>
      <w:r>
        <w:t>Dr. D.___ (vorstehend E. 3.7 ) führ te in seinem Bericht vom 4. Juli 2017 an die IV Stelle (Urk. 14/ 84 ) aus, er behandle den Beschwerdeführer seit 27. März 2017 (Ziff. 1.2), und nannte die folgenden, hier verkürzt angeführten Diagnosen mit Auswirkung auf die Arbeitsfähigkeit (Ziff. 1.1): - chronisches cervicobrachiales Syndrom rechts (seit Jahren, aber vermehrt seit 2014) - chronisch rezidivierendes lumbospondylogenes Syndrom (seit Jahren) - Ellbogen-Schmerzen beidseits (seit 2014) - degenerativ bedingte Knieschmerzen beidseits (seit Jahren) - OSG-Schmerzen und -Instabilität beidseits (seit 1990) - Periarthropathia</w:t>
      </w:r>
    </w:p>
    <w:p>
      <w:r>
        <w:t>humeroscapularis rechts (seit 2015)</w:t>
      </w:r>
    </w:p>
    <w:p>
      <w:r>
        <w:t>Anlässlich der Umschulung zum Polier mit Bürotätigkeit sei offensichtlich nicht voraussehbar gewesen, dass die meist sitzende Tätigkeit zu neuen oder exazer bierten Beschwerden - Blockierungen der Halswirbelsäule (HWS) und Lendenwir belsäule (LWS), Ellenbogen- und Schulterbeschwerden - führen würde (S. 1 Mitte). Mit dieser Begründung attestierte er für die zuletzt ausgeübte Tätigkeit als Polier mit Bürotätigkeit (Arbeitssicherheit Hoch- und Tiefbau und Lehrlingsaus bildung, Coaching bei Bedarf von jüngeren Polierkollegen) eine Arbeitsunfähig keit von 30 % vom 8. Mai bis 7. Juni 2017 und von 50 % vom 8. Juni bis 31. Juli 2017 (Ziff. 1.6)</w:t>
      </w:r>
    </w:p>
    <w:p>
      <w:r>
        <w:t>Zur Prognose führte er aus, angesichts des Verlaufs in den letzten Monaten und der Befunde werde es für den Beschwerdeführer kaum möglich sein, die ange passte Tätigkeit (nach der IV-Umschulung) mittel- und langfristig zu 100 % durchzuführen (Ziff. 1.4 am Ende). 3 .9</w:t>
      </w:r>
    </w:p>
    <w:p>
      <w:r>
        <w:t>In seinem Bericht vom 15. August 2017 an die IV-Stelle (Urk. 21) nannte Dr. D.___</w:t>
      </w:r>
    </w:p>
    <w:p>
      <w:r>
        <w:t>(vorstehend E. 3.5) nunmehr fol gende Diagnosen (S. 1): - neu aufgetretene Hypästhesie der Zehen beidseits - Fehlstellung und Schmerzen beim Gehen - Ellenbogen-Schmerzen beidseits (seit 2014) - Exostose am Os olecrani beidseits - chronisches cervicobrachiales Syndrom rechts (seit Jahren, aber vermehrt seit 2014) - Einschränkung der HWS-Beweglichkeit - degenerative Veränderungen - chronisch, rezidivierendes lumbospondylogenes Syndrom beidseits (seit Jahren) - degenerativ bedingte Knie Schmerzen beidseits (seit Jahren) - OSG-Schmerzen und Instabilität beidseits (seit 1990) - degenerative Veränderungen rechts - 1990 Militär-Unfall, Fuss-Verletzung links - Periarthropathia</w:t>
      </w:r>
    </w:p>
    <w:p>
      <w:r>
        <w:t>humeroscapularis rechts (seit 2015) - persistierende Schmerzen - Status nach Zerrung der Supraspinatus Sehne rechts - Diabetes mellitus Typ II (Erstdiagnose 2010) - schlecht eingestellt - arterielle Hypertonie - Adipositas</w:t>
      </w:r>
    </w:p>
    <w:p>
      <w:r>
        <w:t>Zum Verlauf führte er aus, seit Anfang 2017 seien neue gesundheitliche Probleme aufgetreten, deren Bedeutung in Bezug auf die Arbeitsunfähigkeit in den letzten Monaten deutlicher geworden sei. Im Vordergrund stünden einerseits vermehrte cervikale Beschwerden seit der Aufnahme der neuen Tätigkeit mit deutlicher Ein schränkung der Beweglichkeit der Halswirbelsäule (HWS). Diese Beschwerden manifestierten sich vor allem in sitzender Position (S. 2 unten).</w:t>
      </w:r>
    </w:p>
    <w:p>
      <w:r>
        <w:t>Der Beschwerdeführer leide auch weiterhin an ausstrahlenden Armschmerzen auf der rechten Seite bis zu den Fingern seit dem Tragen einer Palette auf dem Bau vor zwei Jahren. Die häufige sitzende Arbeit sp osition führ e auch zu vermehrten lumbalen Schmerzen (S. 2 unten).</w:t>
      </w:r>
    </w:p>
    <w:p>
      <w:r>
        <w:t>Seit Juni 2016 klage der Beschwerdeführer wieder über stärkere lumbale Schmer zen mit Ausstrahlungen in die rechte gluteale Region. Er erwähne auch Bein krämpfe in der Nacht und häufige Knieschmerzen auf der rechten Seite (S. 3 oben). Schliesslich kämen neuerdings Hypästhesien der Zehen beidseits hinzu (S. 3).</w:t>
      </w:r>
    </w:p>
    <w:p>
      <w:r>
        <w:t>Unter Berücksichtigung der neuen Gesundheitsprobleme bestehe seit Anfang August 2017 eine 60%ige Arbeitsunfähigkeit (S. 3 Mitte). 3 .</w:t>
      </w:r>
    </w:p>
    <w:p>
      <w:r>
        <w:rPr>
          <w:b/>
        </w:rPr>
        <w:t>E. 10</w:t>
      </w:r>
    </w:p>
    <w:p>
      <w:r>
        <w:t>Dr. med. E.___ , Facharzt für Orthopädische Chirurgie und Traumatolo gie des Bewegungsapparates, Regionaler Ärztlicher Dienst der IV-Stelle (R AD ) , berichtete am 23. November 2017 über seine am 21. November 2017 erfolgte Untersuchung (Urk. 14/ 1 02 ; vgl. auch Urk. 14/ 131 S. 3 f. ).</w:t>
      </w:r>
    </w:p>
    <w:p>
      <w:r>
        <w:t>Er nannte folgende Diagnosen mit Auswirkung auf die Arbeitsfähigkeit (S. 8 Ziff. 6): - linksbetonte Fussbeschwerden bei diabetischer Polyneuropathie und Sprunggelenksarthrose links, Status nach Sprunggelenksdistorsion links - chronisches cervicobrachiales Syndrom rechts mit Periarthropathia</w:t>
      </w:r>
    </w:p>
    <w:p>
      <w:r>
        <w:t>humeroscapularis rechts - chronisches, rezidivierendes lumbospondylogenes Syndrom beidseits - Karpaltunnelsyndrom (CTS) rechts - Gonarthrose beidseits</w:t>
      </w:r>
    </w:p>
    <w:p>
      <w:r>
        <w:t>In seiner Beurteilung führte er unter anderem aus, der Explorand sei als Polier im Büro eingesetzt worden, habe diese Tätigkeit jedoch nur zum Teil ausführen kön nen. Es hätten sich zunehmend Beschwerden im Bereich der Füsse mit Taubheits gefühl, bedingt durch diabetische Polyneuropathie, entwickelt. Zusätzlich klage der Explorand über Einschlafen der Finger der rechten Hand unter Belastung, was zur Diagnose des Karpaltunnelsyndroms führe (S. 8 Ziff. 7).</w:t>
      </w:r>
    </w:p>
    <w:p>
      <w:r>
        <w:t>Der Gesundheitsschaden führe zu Beeinträchtigungen für regelmässiges mittel schweres und schweres Heben, Tragen und Transportieren von Lasten, für Arbei ten auf Leitern und Gerüsten, für ausschliesslich stehende Tätigkeiten, für häufi ges Bücken sowie für Tätigkeiten in körperlichen Zwangshaltungen wie Knien, Kriechen, Hocken, Kauern, für Arbeiten mit erhöhten Anforderungen an die Stand- und Gangsicherheit und für dauerhaftes Gehen und Stehen auf unebenem Grund. Die Festlegung der Arbeitsfähigkeit durch den Hausarzt des Exploranden auf 100 % im Büro könne nicht nachvollzogen werden. Bedingt durch die Schmerzen sei bei rein angepasster Tätigkeit entsprechend dem neuen Belas tungsprofil eine Arbeitsfähigkeit von 70 % mit 30 % Pausen bei einem Pensum von 100 %</w:t>
      </w:r>
    </w:p>
    <w:p>
      <w:r>
        <w:t>zumutbar (S. 8).</w:t>
      </w:r>
    </w:p>
    <w:p>
      <w:r>
        <w:t>In der bisherigen Tätigkeit als Polier mit Bürotätigkeit bestehe eine Arbeitsfähig keit von 40 % seit 3. Mai 2014 (S. 9 oben).</w:t>
      </w:r>
    </w:p>
    <w:p>
      <w:r>
        <w:t>In angepasster Tätigkeit (überwiegend sitzend ausgeübte leichte wechselbelas tende Tätigkeiten auch mit gelegentlichem Heben und Tragen von Lasten bis 5 kg, ohne Knien, Kriechen, Hocken, Kauern, ohne Arbeiten mit erhöhten Anfor de rungen an die Stand- und Gangsicherheit und ohne dauerhaftes Gehen und Ste hen auf unebenem Grund, ohne Tätigkeiten auf Leitern und Gerüsten, ohne an dauernde Vibrationsbelastungen und Nässe-/Kälteexposition) sei eine 100%ige Arbeitsfähigkeit unter Gewährung von 30 % Pausen (= 70 % Arbeitsfähigkeit) gegeben seit 3. Mai 2014 (S. 9).</w:t>
      </w:r>
    </w:p>
    <w:p>
      <w:r>
        <w:t>Am 24. November 2017 bestätigte Dr. E.___ - unter Einbezug der bis Juli 2017 (vgl. vorstehend E. 3.8 ) erstatteten Arztberichte -</w:t>
      </w:r>
    </w:p>
    <w:p>
      <w:r>
        <w:t>diese Beurteilung . 3.</w:t>
      </w:r>
    </w:p>
    <w:p>
      <w:r>
        <w:rPr>
          <w:b/>
        </w:rPr>
        <w:t>E. 11</w:t>
      </w:r>
    </w:p>
    <w:p>
      <w:r>
        <w:t>) wurde unter anderem ausgeführt, aus einglie derungs - und berufsberateri scher Sicht werde das ärztlich formulierte Belastungsprofil (vgl. vorstehend E. 3.10 ) bei den bereits erfolgten Umschulungsmassnahmen in den Innendienst und bei den beiden angebotenen, vom Beschwerdeführer abgelehnten Stellen einge halten. Im Stellenangebot sei zwar die Bezeichnung Polier noch enthalten. Es sei aber zu berücksichtigen, dass gemäss sämtlichen Zielvereinbarungen und Einar beitungs plänen immer von einer reinen Innendiensttätigkeit die Rede gewesen sei (u.a.</w:t>
      </w:r>
    </w:p>
    <w:p>
      <w:r>
        <w:t>Arbeitssicherheit, Lehrlingssupport, ÜK-Besuche, Audit, Berichtschreiben). Damit sei der Beschwerdeführer von der IV-Stelle im Hinblick auf eine angepasste Tätigkeit unterstützt worden und die Einglie derungs massnahmen seien ausge schöpft worden. Er könnte mit einer entsprechenden Stelle optimal eingegliedert werden, ein Umschulungsanspruch bestehe daher nicht (S. 2 unten, S. 5 Ziff. 3). 5. 5.1</w:t>
      </w:r>
    </w:p>
    <w:p>
      <w:r>
        <w:t>Die Arztberichte in den von der Beschwerdegegnerin beigezogenen Akten der Invalidenversicherung erlauben es, die vom Bundesgericht aufgeworfene Frage, wann die Rückenbeschwerden aufgetreten seien und ab wann sie zu einer Arbeitsunfähigkeit geführt hätten (vorstehend E. 2.1), zu beantworten. Gleiches gilt für die strittige Frage, ob die Beschwerdegegnerin berechtigterweise Ende Februar 2015 eine volle Arbeitsfähigkeit in angepasster Tätigkeit angenommen hat (vorstehend E. 2.2) , oder ob sie die vom Beschwerdeführer angeführte Rücken problematik zu Unrecht nicht berücksichtigt hat (vorstehend E. 2.3). 5.2</w:t>
      </w:r>
    </w:p>
    <w:p>
      <w:r>
        <w:t>Anlass für die Mitte Oktober 2015 erstellten MRI war ein Mitte September 2015 erlittenes Verhebetrauma , das zu cervico-brachialgiformen Schmerzen geführt hatte (vorstehend E. 3.4). Dementsprechend führte Dr. B.___ Mitte Dezember 2015 unter den Diagnosen unter anderem ein myofasziales Schmerz syndrom auf, das seit September 2015 bestehe (vorstehend E. 3.5).</w:t>
      </w:r>
    </w:p>
    <w:p>
      <w:r>
        <w:t>In den vorangegangenen ärztlichen Berichten - zuletzt von Dr. A.___ im November 2014 (vorstehend E. 3.3) - war weder eine Nacken- noch eine Rücken problematik erwähnt worden, sondern (mit Relevanz für die Arbeitsfähigkeit) stets eine Fuss- oder Sprunggelenksproblematik. Im Februar 2016 verwies Dr. C.___ auf die von Dr. A.___ im November 2014 gestellten Diagnosen (vorste hend E. 3.6), womit auch er weder eine Nacken- noch eine Rückenproblematik als diagnoserelevant erachtete.</w:t>
      </w:r>
    </w:p>
    <w:p>
      <w:r>
        <w:t>Dr. D.___ , der den Beschwerdeführer seit Ende März 2017 behandelte (vorstehend E. 3.8), nannte zwar im April 2017 unter den Diagnosen ein chronisch cervicobra chiales und rezidivierendes lumbovertebrales Syndrom, die Ausdruck der im MRI</w:t>
      </w:r>
    </w:p>
    <w:p>
      <w:r>
        <w:t>vom Oktober 2015 festgestellten degenerativen Veränderungen seien (vorstehend E. 3.7), machte aber ,</w:t>
      </w:r>
    </w:p>
    <w:p>
      <w:r>
        <w:t>wie schon vom Bundesgericht festgehalten, in zeitlicher Hin sicht</w:t>
      </w:r>
    </w:p>
    <w:p>
      <w:r>
        <w:t>keine verwertbaren Angaben. Im Juli 201 7 (vorstehend E. 3.8) und im August 2017 (vorstehend E. 3.9) führte er ohne nähere Begründung aus, das cervicobrachiale Syndrom bestehe «seit Jahren, aber vermehrt seit 2014» und das lumbospondylogene Syndrom «seit Jahren» . Überdies nannte er im August 2017 erstmals eine Periarthropathia</w:t>
      </w:r>
    </w:p>
    <w:p>
      <w:r>
        <w:t>humeroscapularis (PHS), die «seit 2015» bestehe (vorstehend E. 3.9).</w:t>
      </w:r>
    </w:p>
    <w:p>
      <w:r>
        <w:t>Der RAD-Arzt versah in der Aktenbeurteilung vom November 2017 (vorstehend E. 3.10) die von ihm genannten Diagnosen nicht mit einer Zeitangabe. Darunter figurierten als i m Vergleich zu Ende 2014 neue Diagnosen ein cervicobrachiales Syndrom rechts mit PHS rechts, ein chronisches rezidivierendes lumbo spondylogenes Syndrom beidseits sowie ein CTS rechts. 5.3</w:t>
      </w:r>
    </w:p>
    <w:p>
      <w:r>
        <w:t>Aus den genannten Berichten ist klar ersichtlich , dass sich der Gesundheits zustand des Beschwerdeführers im Anschluss an das Mitte September 2015 erlittene Verhebetrauma verschlechtert hat und dass im Zeitverlauf zahlreiche , nämlich die vom RAD-Arzt im November 2017 aufgelisteten , neue Diagnosen hinzugetreten sind.</w:t>
      </w:r>
    </w:p>
    <w:p>
      <w:r>
        <w:t>Ebenso klar ist, dass die Akten bis Ende 2015 keinerlei Hinweise auf eine aus ärztlicher Sicht erwähnenswerte Nacken- oder Rückenproblematik - und schon gar nicht auf eine daraus resultierende Einschränkung der Arbeitsfähigkeit auch in angepassten Tätigkeiten - enthalten. Dass der RAD-Arzt das von ihm im November 2017 formulierte Belastungsprofil als seit Mai 2014 geltend deklarierte (vorstehend E. 3.10 am Ende), ist vor diesem Hintergrund unverständlich, da mit dem 2017 formulierten Anfor derungs profil dem Anspruch nach auch, wenn nicht sogar vor allem, den zwischenzeitlich hinzugetretenen zusätzlichen Beeinträchti gungen Rechnung getragen werden sollte. 5.4</w:t>
      </w:r>
    </w:p>
    <w:p>
      <w:r>
        <w:t>Somit bleibt festzuhalten, dass im massgebenden Zeitpunkt ( Ende Februar 2015) für leidensangepasste Tätigkeiten eine volle Arbeitsfähigkeit bestand, und dass im Vergleich zu diesem Zeitpunkt zusätzlich aufgetretene Beeinträchtigungen frühestens ab September 2015 eingesetzt haben, für deren allfälligen Einfluss auf die Arbeitsfähigkeit die Beschwerdegegnerin nicht mehr einzustehen hat. 5.5</w:t>
      </w:r>
    </w:p>
    <w:p>
      <w:r>
        <w:t>Schliesslich ist auch d ie von der Beschwerdegegnerin vorgenommene Berechnung der Einkommenseinbusse (vorstehend E. 2.2) nicht zu beanstanden. Die beschwer deweise daran geübte Kritik , eine von 2014 bis 2017 erfolgte Reallohnerhöhung «von 1.3 - 2 % jährlich» sei nicht berücksichtigt worden (Urk. 1 S. 11 Ziff. 27), vermag nicht zu überzeugen. Einerseits wird dabei verkannt, dass für die Berech nung derjenige Zeitpunkt massgebend ist , ab welchem eine volle Arbeitsfähigkeit bestand, mithin Ende Februar 2015 (vorstehend E. 5.4), und andererseits wird nicht substantiiert dargelegt, eine Reallohnerhöhung welchen Ausmasses einge treten sein soll und warum diese nur bei einem der beiden Vergleichseinkommen zu berücksichtigen sein sollte. Damit erweist sich die summarisch vorgetragene Kritik als nicht nachvollziehbar. 5.6</w:t>
      </w:r>
    </w:p>
    <w:p>
      <w:r>
        <w:t>Der angefochtene Entscheid erweist sich aus den genannten Gründen auch nach der vom Bundesgericht veranlassten vertieften Prüfung als rechtens, was zur Abweisung der dagegen erhobenen Beschwerde führt. Das Gericht erkennt: 1.</w:t>
      </w:r>
    </w:p>
    <w:p>
      <w:r>
        <w:t>Die Beschwerde wird abgewiesen. 2.</w:t>
      </w:r>
    </w:p>
    <w:p>
      <w:r>
        <w:t>Das Verfahren ist kostenlos. 3.</w:t>
      </w:r>
    </w:p>
    <w:p>
      <w:r>
        <w:t>Zustellung gegen Empfangsschein an: - Rechtsanwalt Philip Stolkin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