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KV.2019.00060 vom 17. April 2020</w:t>
      </w:r>
    </w:p>
    <w:p>
      <w:r>
        <w:t>ZH Sozialversicherungsgericht, 2020-04-17, DE</w:t>
      </w:r>
    </w:p>
    <w:p>
      <w:r>
        <w:rPr>
          <w:b/>
        </w:rPr>
        <w:t xml:space="preserve">Quelle: </w:t>
      </w:r>
      <w:r>
        <w:t>https://mcp.opencaselaw.ch/entscheid/zh_sozialversicherungsgericht_KV.2019.00060</w:t>
      </w:r>
    </w:p>
    <w:p>
      <w:r>
        <w:t>FR: ZH_SOZIALVERSICHERUNGSGERICHT KV.2019.00060 du 17 avril 2020</w:t>
      </w:r>
    </w:p>
    <w:p>
      <w:r>
        <w:t>IT: ZH_SOZIALVERSICHERUNGSGERICHT KV.2019.00060 del 17 aprile 2020</w:t>
      </w:r>
    </w:p>
    <w:p>
      <w:pPr>
        <w:pStyle w:val="Heading2"/>
      </w:pPr>
      <w:r>
        <w:t>Erwägungen</w:t>
      </w:r>
    </w:p>
    <w:p>
      <w:r>
        <w:rPr>
          <w:b/>
        </w:rPr>
        <w:t>E. 1</w:t>
      </w:r>
    </w:p>
    <w:p>
      <w:r>
        <w:t>Z.___ , verstorben am 2 7. Juni 2019 (Urk. 3/10 S. 2 , Urk. 8/4 ) , hatte i hren Wohnsitz in X.___ , als sie am 1 0. April 2006 eine Wohnung des Alters- und Pflegeheims A.___</w:t>
      </w:r>
    </w:p>
    <w:p>
      <w:r>
        <w:t>bezog (Urk. 2 S. 1, Urk. 3/1 S. 1, Urk. 3/2 S. 1) . An der Sitzung vom 17. Januar 2019 beschloss der Gemeinderat der Gemeinde Y.___ , die Ausrichtung der Pflege beiträge an das Zentrum A.___ für Z.___ ab dem 1. Januar 2019 einzustellen, was dieser sowie der Gemeinde X.___ mit Protokollaus zug mitgeteilt wurde (Urk. 3/1 , Urk. 8/14). Dagegen legten Z.___ , vertreten durch ihren Sohn B.___ , mit Eingabe vom 28. Januar 2019 sowie die Gemeinde X.___ mit Eingabe vom 18. Februar 2019 Rekurs beim Bezirks rat Winterthur ein (Urk. 3/3-4, Urk. 8/13, Urk. 8/10). Nachdem sich die Gemeinde Y.___ mit Eingaben vom 2 1. Februar 2019 sowie vom 1 4. März 2019 dazu hatte vernehmen lassen (Urk. 3/5, Urk. 8/11 , Urk. 3/7, Urk. 8/9), vereinigte der Bezirksrat Winterthur die beiden Rekursverfahren mit Beschluss vom 2 9. März 201 9. Zudem trat er auf die Rekurse nicht ein und wies die Sache an den Geme inderat Y.___ zurück (Urk. 3/8, Urk. 8/7). Mit Entscheid vom 6. Juni 2019 vereinigte der Gemeinderat Y.___ die Verfahren betreffend Einsprachen vom 2 8. Januar sowie 1 8. Februar 2019 und wies diese ab (Urk. 2 [= Urk. 8/5]).</w:t>
      </w:r>
    </w:p>
    <w:p>
      <w:r>
        <w:rPr>
          <w:b/>
        </w:rPr>
        <w:t>E. 1.1</w:t>
      </w:r>
    </w:p>
    <w:p>
      <w:r>
        <w:t>Auf Streitigkeiten betreffend die Pflegefinanzierung zwischen der versicherten Person und dem Kanton gemäss Art. 25a Abs.</w:t>
      </w:r>
    </w:p>
    <w:p>
      <w:r>
        <w:rPr>
          <w:b/>
        </w:rPr>
        <w:t>E. 1.2</w:t>
      </w:r>
    </w:p>
    <w:p>
      <w:r>
        <w:t>Seit Inkrafttreten der Neuordnung der Pflegefinanzierung am 1. Januar 2011 leis tet einerseits die obligatorische Krankenpflegeversicherung (OKP) einen Beitrag an die Pflegeleistungen, welche aufgrund einer ärztlichen Anordnung und eines ausgewiesenen Pflegebedarfs ambulant oder im Pflegeheim erbracht werden ( Art. 25a Abs. 1 KVG). Andererseits haben sich sowohl die Versicherten als auch die öffentliche Hand an den Pflegekosten zu beteiligen. Die Modalitäten der Rest finanzierung der Pflegekosten regeln die Kantone ( Art. 25a Abs.</w:t>
      </w:r>
    </w:p>
    <w:p>
      <w:r>
        <w:rPr>
          <w:b/>
        </w:rPr>
        <w:t>E. 1.3</w:t>
      </w:r>
    </w:p>
    <w:p>
      <w:r>
        <w:t>Gemäss der seit 1. Januar 2019 gültigen Fassung des Art. 25a Abs. 5 KVG</w:t>
      </w:r>
    </w:p>
    <w:p>
      <w:r>
        <w:t>ist für die Festsetzung und Auszahlung der Restfinanzierung der jenige Kanton zustän dig, in dem die versicherte Person ihren Wohnsitz hat. Im Bereich der ambulanten Pflege gelten die Regeln der Restfinanzierung des Standortkantons des Leistungs erbringers. Der Aufenthalt in einem Pflegeheim begründet keine neue Zuständig keit.</w:t>
      </w:r>
    </w:p>
    <w:p>
      <w:r>
        <w:t>2.</w:t>
      </w:r>
    </w:p>
    <w:p>
      <w:r>
        <w:rPr>
          <w:b/>
        </w:rPr>
        <w:t>E. 2</w:t>
      </w:r>
    </w:p>
    <w:p>
      <w:r>
        <w:t>Dagegen erhob die Gemeinde X.___ mit Eingabe vom 1. Juli 2019 Beschwerde beim hiesigen Sozialversicherungsgericht und beantragte, der ange fochtene Einspracheentscheid sei aufzuheben und es sei festzustellen, dass die Gemeinde Y.___ für die Restkostenfinanzierung von Z.___ für die Zeit vom 1. Januar bis 2 7. Juni 2019 (Todestag) zuständig sei (Urk. 1).</w:t>
      </w:r>
    </w:p>
    <w:p>
      <w:r>
        <w:t>Mit Beschwerdeantwort vom 2 7. August 2019 schloss die Gemeinde Y.___ auf Abweisung der Beschwerde (Urk. 7). Im weiteren Schriftenwechsel hielten die Parteien an ihren Anträgen fest (Replik vom 2 3. September 2019 [Urk. 11]), Dup lik vom 2 9. Oktober 2019 [Urk. 14]). Das Gericht zieht in Erwägung: 1.</w:t>
      </w:r>
    </w:p>
    <w:p>
      <w:r>
        <w:rPr>
          <w:b/>
        </w:rPr>
        <w:t>E. 2.1</w:t>
      </w:r>
    </w:p>
    <w:p>
      <w:r>
        <w:t>Im angefochtenen Entscheid wurde erwogen, am 1. Januar 2019 sei eine neue Fassung des Art. 25a Abs.</w:t>
      </w:r>
    </w:p>
    <w:p>
      <w:r>
        <w:rPr>
          <w:b/>
        </w:rPr>
        <w:t>E. 2.2</w:t>
      </w:r>
    </w:p>
    <w:p>
      <w:r>
        <w:t>Demgegenüber macht die Beschwerdeführerin geltend, Z.___ sei erst im November 2013 ins Pflegeheim eingetreten. Davor habe sie in einer Alterswohnung gelebt. Für die kantonale Pflegeheimliste seien die effektiven Pflegeheimplätze und nicht die Alterswohnungen massgebend. Es könne nicht Sinn und Zweck des Art. 25a KVG sein, dass mit dem Bezug einer Alterswohnung keine neue Zuständigkeit zur Regelung der Restfinanzierung begründet werde, weil die Alterswohnung einer Institution angegliedert sei, die auch Pflegeheim plätze anbiete (Urk. 1).</w:t>
      </w:r>
    </w:p>
    <w:p>
      <w:r>
        <w:rPr>
          <w:b/>
        </w:rPr>
        <w:t>E. 2.3</w:t>
      </w:r>
    </w:p>
    <w:p>
      <w:r>
        <w:t>In ihrer Beschwerdeantwort sowie in der Duplik hielt die Beschwerdegegnerin daran fest, dass Z.___ im April 2006 ins Zentrum A.___ ein getreten sei. Die Alterswohnung würde zum betreffenden Pflegeheim gehören, weshalb es unerheblich sei, dass Z.___ erst zu einem späteren Zeit punkt pflegebedürftig geworden sei ( Urk. 7, Urk. 14).</w:t>
      </w:r>
    </w:p>
    <w:p>
      <w:r>
        <w:rPr>
          <w:b/>
        </w:rPr>
        <w:t>E. 2.4</w:t>
      </w:r>
    </w:p>
    <w:p>
      <w:r>
        <w:t>In der Replik machte die Beschwerdeführerin geltend, der Bezug einer zum Pfle geheim gehörenden Alterswohnung gelte nicht als Heimeintritt im Sinne von Art. 25a Abs.</w:t>
      </w:r>
    </w:p>
    <w:p>
      <w:r>
        <w:rPr>
          <w:b/>
        </w:rPr>
        <w:t>E. 5</w:t>
      </w:r>
    </w:p>
    <w:p>
      <w:r>
        <w:t>KVG in Kraft. Für die Festsetzung und Auszahlung der Restfinanzierung ab dem 1. Januar 2019 ist daher der Kanton Aargau zuständig . Die Beschwerdegegnerin verneinte ihre Zuständigkeit ab dem 1. Januar 2019 zu Recht. Der angefochtene Einspracheent scheid vom 6. Juni 2019 ist nicht zu beanstanden, weshalb die Beschwerde abzuweisen ist.</w:t>
      </w:r>
    </w:p>
    <w:p>
      <w:r>
        <w:rPr>
          <w:b/>
        </w:rPr>
        <w:t>E. 6.1</w:t>
      </w:r>
    </w:p>
    <w:p>
      <w:r>
        <w:t>Das Verfahren ist kostenlos.</w:t>
      </w:r>
    </w:p>
    <w:p>
      <w:r>
        <w:rPr>
          <w:b/>
        </w:rPr>
        <w:t>E. 6.2</w:t>
      </w:r>
    </w:p>
    <w:p>
      <w:r>
        <w:t>Die Beschwerdegegnerin stellte einen Antrag auf Prozessentschädigung (Urk. 7). Bund, Kantonen und Gemeinden sowie mit öffentlich-rechtlichen Aufgaben betrauten Organisationen darf in der Regel keine Parteientschädigung zugespro chen werden, wenn sie in ihrem amtlichen Wirkungskreis obsiegen ( § 34 des Gesetzes über das Sozialversicherungsgericht [ GSVGer ], Art. 61 lit . g ATSG; BGE 126 V 143 E. 4a mit Hinweisen). Ein Ausnahmefall im Sinne der Rechtsprechung (leichtsinniges oder mutwilliges Verhalten der Gegenpartei; analog § 33 Abs. 2 GS V Ger und Art. 61 lit . a ATSG; BGE 128 V 124 E. 5b, 126 V 143 E. 4b, Urteil des Bundesgerichts 8C_868/2013, 8C_882/2013 vom 2 7. Juni 2014 E. 7.2.1; er hebli cher Aufwand der obsiegenden anwaltlich unvertretenen Partei, BGE 128 V 323 E. 1a, 127 V 205 E. 4b-c; Wilhelm in: Zünd/Pfiffner Rauber , Gesetz über das Sozialversicherungsgericht des Kantons Zürich, Kommentar, 2. Auflage 2009, § 34 Rz 7) liegt nicht vor. Dem Antrag kann daher nicht entsprochen werden. Das Gericht erkennt: 1.</w:t>
      </w:r>
    </w:p>
    <w:p>
      <w:r>
        <w:t>Die Beschwerde wird abgewiesen. 2.</w:t>
      </w:r>
    </w:p>
    <w:p>
      <w:r>
        <w:t>Das Verfahren ist kostenlos. 3.</w:t>
      </w:r>
    </w:p>
    <w:p>
      <w:r>
        <w:t>Eine Prozessentschädigung wird nicht zugesprochen. 4 .</w:t>
      </w:r>
    </w:p>
    <w:p>
      <w:r>
        <w:t>Zustellung gegen Empfangsschein an: - Gemeinde X.___ - Gemeinde Y.___ - B.___ - Zentrum A.___ , z. Hd. Finanzadministration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w:t>
      </w:r>
    </w:p>
    <w:p>
      <w:r>
        <w:t>angefochtene Entscheid sowie die als Beweismittel angerufenen Urkunden sind beizu 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