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KV.2018.00096 vom 5. Dezember 2019</w:t>
      </w:r>
    </w:p>
    <w:p>
      <w:r>
        <w:t>ZH Sozialversicherungsgericht, 2019-12-05, DE</w:t>
      </w:r>
    </w:p>
    <w:p>
      <w:r>
        <w:rPr>
          <w:b/>
        </w:rPr>
        <w:t xml:space="preserve">Quelle: </w:t>
      </w:r>
      <w:r>
        <w:t>https://mcp.opencaselaw.ch/entscheid/zh_sozialversicherungsgericht_KV.2018.00096</w:t>
      </w:r>
    </w:p>
    <w:p>
      <w:r>
        <w:t>FR: ZH_SOZIALVERSICHERUNGSGERICHT KV.2018.00096 du 5 décembre 2019</w:t>
      </w:r>
    </w:p>
    <w:p>
      <w:r>
        <w:t>IT: ZH_SOZIALVERSICHERUNGSGERICHT KV.2018.00096 del 5 dicembre 2019</w:t>
      </w:r>
    </w:p>
    <w:p>
      <w:pPr>
        <w:pStyle w:val="Heading2"/>
      </w:pPr>
      <w:r>
        <w:t>Erwägungen</w:t>
      </w:r>
    </w:p>
    <w:p>
      <w:r>
        <w:rPr>
          <w:b/>
        </w:rPr>
        <w:t>E. 1</w:t>
      </w:r>
    </w:p>
    <w:p>
      <w:r>
        <w:t>S. 3 Ziff.</w:t>
      </w:r>
    </w:p>
    <w:p>
      <w:r>
        <w:rPr>
          <w:b/>
        </w:rPr>
        <w:t>E. 1.1</w:t>
      </w:r>
    </w:p>
    <w:p>
      <w:r>
        <w:t>). Dies lässt darauf schliessen , dass Kenntnis über den formlosen Entscheid der Beschwerdegegnerin vom 2 8. August 2014 (vgl. Urk. 11/1.1) bestanden hat.</w:t>
      </w:r>
    </w:p>
    <w:p>
      <w:r>
        <w:t>Erst am 2 5. Juni 2018 (vgl. Urk. 11/1.2), mithin rund vier Jahre später, ersuchte der Beschwerdeführer um Erlass einer anfechtbaren Verfügung.</w:t>
      </w:r>
    </w:p>
    <w:p>
      <w:r>
        <w:t>Aufgrund des Gesagten, wonach selbst bei unzulässiger Weise ergangenen form losen Mitteilungen, in denen eine Verfügung zu erlassen gewesen wäre, grund sätzlich von einem Jahr auszugehen ist, in welchem das Begehren um Erlass einer formellen Verfügung zu stellen gewe sen wäre (vgl. vorstehend E. 4 .3 ), muss das Gesuch des Beschwerdeführers um Erlass einer anfechtbaren Verfügung als k lar verspätet bezeichnet werden. 4 .5</w:t>
      </w:r>
    </w:p>
    <w:p>
      <w:r>
        <w:t>Demnach ist der formlose Entsche id der Beschwerdegegnerin vom 28 . August 2014 ( Urk. 11/1.1) in Rechtskraft erwachsen,</w:t>
      </w:r>
    </w:p>
    <w:p>
      <w:r>
        <w:t>weshalb sie es zu Recht abgelehnt hat, eine materielle Verfügung betreffend ihre Leistungspflicht ab dem 1 6. Sep tember 2014 im Zusammenhang mit der Behandlung von X.___ in der Y.___ zu erlassen.</w:t>
      </w:r>
    </w:p>
    <w:p>
      <w:r>
        <w:t>Der angefochtene Einspracheentscheid ( Urk. 2) erweist sich demnach als rechtens, was zur Abweisung der Beschwerde führt. 5.</w:t>
      </w:r>
    </w:p>
    <w:p>
      <w:r>
        <w:t>5.1</w:t>
      </w:r>
    </w:p>
    <w:p>
      <w:r>
        <w:t>Das Verfahren ist kostenlos. 5.2</w:t>
      </w:r>
    </w:p>
    <w:p>
      <w:r>
        <w:t>D er Beschwerdegegnerin steht trotz entsprechendem Antrag ( Urk. 10 S. 1 I. Ziff. 1) praxisgemäss keine Prozessentschädigung zu ( BGE 126 V 143 E. 4a; Kie ser , a.a.O., N 58 zu Art. 61). Das Gericht erkennt: 1.</w:t>
      </w:r>
    </w:p>
    <w:p>
      <w:r>
        <w:t>Die Beschwerde wird abgewiesen. 2.</w:t>
      </w:r>
    </w:p>
    <w:p>
      <w:r>
        <w:t>Das Verfahren ist kostenlos. 3.</w:t>
      </w:r>
    </w:p>
    <w:p>
      <w:r>
        <w:t>Der Beschwerdegegnerin wird keine Prozessentschädigung zugesprochen. 4 .</w:t>
      </w:r>
    </w:p>
    <w:p>
      <w:r>
        <w:t>Zustellung gegen Empfangsschein an: - Amt für Justizvollzug des Kantons Zürich - Atupri Gesundheitsversicherung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1.2</w:t>
      </w:r>
    </w:p>
    <w:p>
      <w:r>
        <w:t>Auf Anfrage des Gerichts vom 2 4. Oktober 2018 ( Urk. 4) teilte der Beschwerde führer am 1 9. November 2018 ( Urk. 6) mit, dass X.___ rumänischer Staat s angehöriger sei (vgl. Urk. 7/3), welcher am 7. Februar 2017 wieder aus der Schweiz nach Rumänien ausgereist sei (vgl. Urk.</w:t>
      </w:r>
    </w:p>
    <w:p>
      <w:r>
        <w:rPr>
          <w:b/>
        </w:rPr>
        <w:t>E. 2</w:t>
      </w:r>
    </w:p>
    <w:p>
      <w:r>
        <w:t>Am 10. Oktober 2018 erhob der Kanton Zürich, vertreten durch das Amt für Jus tizvollzug des Kantons Zürich Bewährungs- und Vollzugsdienste (BVD), beim So zialversicherungsgericht des Kantons Zürich Beschwerde gegen den Einsprache entscheid der Atupri vom 13. September 2018 in Sachen X.___ (Urk. 2) und beantragte, dieser sei aufzuheben und die Sache sei an die Beschwerdegeg nerin zurückzuweisen mit dem Auftrag, auf das Verfügungsbegehren einzutreten und für den weiteren Spitalaufenthalt der versicherten Person ab 16. September 2014 bis zum 6. Februar 2017 (Klinikaustritt) in der Y.___ eine Kostengutsprache zum Akutspitaltarif zu leisten. Eventuell sei für den Spitalaufenthalt der versi cherten Person der Pflegebeitrag im Rahmen der Pflegetaxen nach Art. 7a der Verordnung des EDI über Leistungen in der obligatorischen Krankenpflegeversi cherung (KLV) für die ambulanten Behandlungen und Pflegeleistungen zu über prüfe n und festzulegen (Urk. 1 S. 1).</w:t>
      </w:r>
    </w:p>
    <w:p>
      <w:r>
        <w:t>Mit Gerichtsverfügung vom 2 4. Oktober 2018 wurde mangels bekanntem Wohn sitz von X.___ dem Beschwerdeführer eine Frist angesetzt, um sich zur Frage der örtlichen Zuständigkeit des hiesigen Gerichts unter Angabe des Wohn sitzes von X.___ zu äussern ( Urk. 4). Dem kam der Beschwerdeführer am 1 9. November 2018 ( Urk. 6) nach und führte aus, dass X.___ kein Aufenthaltsrecht in der Schweiz hatte ,</w:t>
      </w:r>
    </w:p>
    <w:p>
      <w:r>
        <w:t>seinen fiktiven Wohnsitz im Kanton Zü rich im Februar 2017 freiwillig aufgeg eben habe und ins Ausland ausgereist sei (vgl. Urk. 7/7) .</w:t>
      </w:r>
    </w:p>
    <w:p>
      <w:r>
        <w:t>Mit Beschwerdeantwort von 1 1. Dezember 2018 ( Urk. 10) beantragte die Atupri die Abweisung der Beschwerde unter Kosten - und Entschädigungsfolgen , was dem Beschwerdeführer am 2 0. Dezember 2018 zur Kenntnis gebracht wurde ( Urk. 12). Das Gericht zieht in Erwägung: 1.</w:t>
      </w:r>
    </w:p>
    <w:p>
      <w:r>
        <w:rPr>
          <w:b/>
        </w:rPr>
        <w:t>E. 2.1</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w:t>
      </w:r>
    </w:p>
    <w:p>
      <w:r>
        <w:t>jedes praktische oder rechtliche Interesse, welches eine von einem Entscheid betroffene Person an dessen Änderung oder Aufhebung geltend machen kann. Das schutzwürdige In teresse besteht somit im praktischen Nutzen, den die Gutheissung der Beschwerde dem Entscheidadressaten verschaffen würde, oder – anders ausgedrückt – im Um stand, einen Nachteil wirtschaftlicher, ideeller, materieller oder anderweitiger Na tur zu vermeiden, welchen der angefochtene Entscheid mit sich bringen würde. Das rechtliche oder auch bloss tatsächliche Interesse braucht somit mit dem In teresse, das durch die von der beschwerdeführenden Person als verletzt bezeich 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rPr>
          <w:b/>
        </w:rPr>
        <w:t>E. 2.2</w:t>
      </w:r>
    </w:p>
    <w:p>
      <w:r>
        <w:t>Besondere Bedeutung kommt dem Legitimationserfordernis zu, wenn nicht der Verfügungsadressat im materiellen Sinn, sondern ein Dritter (Drittbeschwerde führer) den Entscheid anficht (B GE 127 V 80 E. 3a/ aa mit Hinweisen). Hier haben die Legitimationsanforderungen die Funktion, die Popularbeschwerde auszu schliessen, weshalb bei der Bejahung der Beschwerdebefugnis von Drittbeschwer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 4.3.3).</w:t>
      </w:r>
    </w:p>
    <w:p>
      <w:r>
        <w:rPr>
          <w:b/>
        </w:rPr>
        <w:t>E. 2.3</w:t>
      </w:r>
    </w:p>
    <w:p>
      <w:r>
        <w:t>). 3 .3</w:t>
      </w:r>
    </w:p>
    <w:p>
      <w:r>
        <w:t>Die Beschwerdegegnerin führte in ihrer Beschwerdeantwort ( Urk. 10) aus, ob und in wieweit der Beschwerdeführer vorliegend zur Beschwerde legitimiert sei, werde der gerichtlichen Beurteilung überlassen (S. 1 II. Ziff. 3). Versicherungsleistungen könnten auch für erhebliche Leistungen in Abweichung von Art. 49 Abs. 1 ATSG im formlosen Verfahren gewährt w e rden ( Art. 80 Abs. 1 KVG ). Würden Leistun gen nicht in Verfügungsform , sondern formlos mitgeteilt und sei die anspruchs berechtigte Person damit nicht einverstanden, habe sie dies grundsätzlich inn e r halb eines Jahres zu erklären (S. 2 Ziff. 6-7). Seit dem formlosen Entscheid vom 2 8. August 2014 seien nun knapp vier Jahre vergangen, bis eine Verfügung ver langt worden sei, weshalb von der Anerkennung und Rechtskraft der Ablehnung einer weiteren Verlängerung der Kostengutsprache auszugehen sei (S. 2 f. Ziff.</w:t>
      </w:r>
    </w:p>
    <w:p>
      <w:r>
        <w:rPr>
          <w:b/>
        </w:rPr>
        <w:t>E. 2.4</w:t>
      </w:r>
    </w:p>
    <w:p>
      <w:r>
        <w:t>Das Amt für Justizvollzug des Kantons Zürich , Bewährungs- und Vollzugsdienste (BVD) , ha t die Kosten der stationären Behandlung des Versicherten zu tragen, soweit die Kosten nicht von Dritten oder anderen staatlichen Stellen zu überneh men sind oder der verurteilten Person auferlegt werden können (Art. 380 StGB i.V.m . § 28 des Straf- und Justizvollzugsgesetzes des Kantons Zürich [ StJVG ] i.V.m . § 81 Abs. 1 der Justizvollzugsverordnung [JVV]). Aufgrund dessen ist der Kanton Zürich im Sinne vorstehender Erwägungen 2.1 und 2.2 von der Ableh nung der Kostengutsprache durch die Beschwerdegegnerin berührt und dadurch beschwert, da er subsidiär die Kosten zu übernehmen hat und hatte. Aufgrund dieser Bindungswirkung respektive da der Entscheid der Beschwerdegegnerin seine subsidiäre Leistungspflicht begründet, kommt dem Beschwerdeführer eine Beschwerdelegitimation zu und auf seine Beschwerde ist einzutreten. Angesichts der eingangs dieser Erwägung erwähnten Parallelschaltung ist er grundsätzlich vom Gesichtspunkt der Legitimation her</w:t>
      </w:r>
    </w:p>
    <w:p>
      <w:r>
        <w:t>auch berechtigt, eine entsprechende an fechtbare Verfügung in der vorliegenden Sache der Übernahme von Kosten durch die obligatorische Krankenversicherung zu verlangen. 3 .</w:t>
      </w:r>
    </w:p>
    <w:p>
      <w:r>
        <w:t>3 .1</w:t>
      </w:r>
    </w:p>
    <w:p>
      <w:r>
        <w:t>Die Beschwerdegegnerin begründete ihre n</w:t>
      </w:r>
    </w:p>
    <w:p>
      <w:r>
        <w:t>Einspracheentscheid ( Urk. 2) da mit, dass seit dem formlosen Entscheid vom 2 8. August 2014, womit eine Kostengut sprache für den Aufenthalt des Versicherten in der Y.___ letztmalig bis zum 1 5. September 2014 verlängert worden sei, beinahe vier Jahre vergangen seien, bis eine Verfügung verlangt worden sei. In der Zwischenzeit sei von keiner Seite das Nichteinverständnis mit dem Entscheid erklärt worden. Auch seitens der Kli nik seien keine Wiedererwägungs- oder Verlängerungsgesuche eingegangen, wel che eine zeitnahe Beurteilung erlaubt hätten. Es habe daher von der Anerkennung und der Rechtskraft der Ablehnung einer Verlängerung der Kostengutsprache ausgegangen werden können. Der formlose Entscheid vom 2 8. August 2014 sei daher rechtskräftig (S. 2 f. Ziff. 1-6). 3 .2</w:t>
      </w:r>
    </w:p>
    <w:p>
      <w:r>
        <w:t>Dagegen machte der Beschwerdeführer in seiner Beschwerde ( Urk. 1) geltend, die Beschwerdegegnerin hätte für die Abweisung der bisher gewährten Kostengut sprache im konkreten Fall unaufgefordert eine Verfügung erlassen müssen, weil der Entscheid äusserst einschneiden d gewesen sei, dies unabhängig davon, ob sich die versicherte Person oder andere Beteiligte gegen den formlosen Entscheid innert nützlicher Frist gewehrt hätten (S. 4 f. Ziff. 2.1). Sofern davon ausgegan gen werde, da s s keine Rechtskraft eingetreten sei, weil die Beschwerdegegnerin ihren Entscheid formell hätte verfügen müssen, seien die seit dem 1 6. September 2014 bis zum 6. Februar 2017 erbrachten Leistungen für die stationäre Behand lung der versicherten Person in der Y.___ geschuldet. Da die fünfjährige Verjäh rungsfrist gemäss Art. 24 ATSG noch nicht abgelaufen sei, sei der Anspruch in nert Frist geltend gemacht worden und das Nichteintreten der Beschwerdegegne rin auf das Gesuch um Erlass einer Verfügung demnach unbegründet (S. 5 oben). Er sei unter anderem aufgrund seiner subsidiäre n Leistungspflicht zur Beschwerde berechtigt (S. 5 ff. Ziff. 2.2). Die Akutspitalbedürftigkeit sei vorliegend begründet gewesen und das Setting in der Y.___ sei im konkreten Fall ab dem 2 1. Mai 2016 [richtig wohl: ab dem 1 6. September 2014] als notwendige akute Spitalbehand lung einzuschätzen (S.</w:t>
      </w:r>
    </w:p>
    <w:p>
      <w:r>
        <w:rPr>
          <w:b/>
        </w:rPr>
        <w:t>E. 6</w:t>
      </w:r>
    </w:p>
    <w:p>
      <w:r>
        <w:t>S. 2, Urk. 7/7 ).</w:t>
      </w:r>
    </w:p>
    <w:p>
      <w:r>
        <w:t>Zum Zeitpunkt der Beschwerdeerhebung am 1 0. Oktober 2018 (vgl. Urk. 1) be stand demnach kein Wohnsitz der versicherten Person in der Schweiz, weshalb auf den Wohnsitz der Beschwerde führenden Drittperson abgestellt werden und damit eine örtliche Zuständigkeit des hiesigen Gerichts gemäss Art. 58 Abs. 1 ATSG bejaht werden kann. 2.</w:t>
      </w:r>
    </w:p>
    <w:p>
      <w:r>
        <w:rPr>
          <w:b/>
        </w:rPr>
        <w:t>E. 7</w:t>
      </w:r>
    </w:p>
    <w:p>
      <w:r>
        <w:t>ff. Ziff.</w:t>
      </w:r>
    </w:p>
    <w:p>
      <w:r>
        <w:rPr>
          <w:b/>
        </w:rPr>
        <w:t>E. 9</w:t>
      </w:r>
    </w:p>
    <w:p>
      <w:r>
        <w:t>vom</w:t>
      </w:r>
    </w:p>
    <w:p>
      <w:r>
        <w:rPr>
          <w:b/>
        </w:rPr>
        <w:t>E. 11</w:t>
      </w:r>
    </w:p>
    <w:p>
      <w:r>
        <w:t>. Juni 20 1 9 E. 4. 1 ). Entsprechend erlangt e der formlose Ent scheid bei fehlender fristgerechter Intervention demnach rechtliche Wirksamkeit. 4 .4</w:t>
      </w:r>
    </w:p>
    <w:p>
      <w:r>
        <w:t>Vorliegend lehnte die Beschwerdegegnerin mit Mitteilung vom 2 8. August 2014 eine weitere Kostengutsprache für die Behandlungen von</w:t>
      </w:r>
    </w:p>
    <w:p>
      <w:r>
        <w:t>X.___ in der Y.___ ab 1 6. September 2014 ab ( Urk. 11/1.1). Wie bereits au sgeführt (vgl. vorste hend E. 4 .2 ), war dieses Vorgehen rein formell gesehen korrekt.</w:t>
      </w:r>
    </w:p>
    <w:p>
      <w:r>
        <w:t>Wie der Beschwerdeführer selbst geltend machte , übernahm</w:t>
      </w:r>
    </w:p>
    <w:p>
      <w:r>
        <w:t>das Amt für Justiz vollzug</w:t>
      </w:r>
    </w:p>
    <w:p>
      <w:r>
        <w:t>subsidiär die Kosten ab dem 1 6. September 2014</w:t>
      </w:r>
    </w:p>
    <w:p>
      <w:r>
        <w:t>für d ie Behandlung von X.___</w:t>
      </w:r>
    </w:p>
    <w:p>
      <w:r>
        <w:t>in der Y.___ (vgl. Urk. 1 S. 3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