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KV.2018.00071 vom 17. September 2018</w:t>
      </w:r>
    </w:p>
    <w:p>
      <w:r>
        <w:t>ZH Sozialversicherungsgericht, 2018-09-17, DE</w:t>
      </w:r>
    </w:p>
    <w:p>
      <w:r>
        <w:rPr>
          <w:b/>
        </w:rPr>
        <w:t xml:space="preserve">Quelle: </w:t>
      </w:r>
      <w:r>
        <w:t>https://mcp.opencaselaw.ch/entscheid/zh_sozialversicherungsgericht_KV.2018.00071</w:t>
      </w:r>
    </w:p>
    <w:p>
      <w:r>
        <w:t>FR: ZH_SOZIALVERSICHERUNGSGERICHT KV.2018.00071 du 17 septembre 2018</w:t>
      </w:r>
    </w:p>
    <w:p>
      <w:r>
        <w:t>IT: ZH_SOZIALVERSICHERUNGSGERICHT KV.2018.00071 del 17 settembre 2018</w:t>
      </w:r>
    </w:p>
    <w:p>
      <w:pPr>
        <w:pStyle w:val="Heading2"/>
      </w:pPr>
      <w:r>
        <w:t>Erwägungen</w:t>
      </w:r>
    </w:p>
    <w:p>
      <w:r>
        <w:rPr>
          <w:b/>
        </w:rPr>
        <w:t>E. 1</w:t>
      </w:r>
    </w:p>
    <w:p>
      <w:r>
        <w:t>X.___ , geboren 1960, ist bei der CSS Kranken-Versicherung AG (im Fol genden: CSS) krankenpflege grund versichert (Urk. 6/9 -10 ). Diese stellte ihm für die Monatsprämien Novem ber 2017 bis und mit Januar 2018 je eine Rechnung, eine Mah nung und eine Zahlungsauf forderung zu (Urk. 6/1-3).</w:t>
      </w:r>
    </w:p>
    <w:p>
      <w:r>
        <w:t>Am 22. April 2018 stellte die CSS beim Betreibungsamt N.___ ein Betrei bungs begehren für die ausstehenden Prämienforderungen November 2017 bis und mit Januar 201 8 zuzüglich 5 % Zins ab dem 23 . April 2018 und Fr. 1</w:t>
      </w:r>
    </w:p>
    <w:p>
      <w:r>
        <w:rPr>
          <w:b/>
        </w:rPr>
        <w:t>E. 3</w:t>
      </w:r>
    </w:p>
    <w:p>
      <w:r>
        <w:t>0.-- Spesen (vgl. Urk.</w:t>
      </w:r>
    </w:p>
    <w:p>
      <w:r>
        <w:rPr>
          <w:b/>
        </w:rPr>
        <w:t>E. 6</w:t>
      </w:r>
    </w:p>
    <w:p>
      <w:r>
        <w:t>). Dagegen erhob de r Versicherte Einsprache (Urk. 6 /</w:t>
      </w:r>
    </w:p>
    <w:p>
      <w:r>
        <w:rPr>
          <w:b/>
        </w:rPr>
        <w:t>E. 7</w:t>
      </w:r>
    </w:p>
    <w:p>
      <w:r>
        <w:t>). Diese wurde mit Entscheid vom 24 . Juli 2018 abgewiesen mit der Fest stellung, der Versicherte schulde einen Betrag von Fr. 957.50 (zuzüglich Mahnspesen von Fr. 1 3 0.-- und 5 % Verzugszins seit</w:t>
      </w:r>
    </w:p>
    <w:p>
      <w:r>
        <w:t>31. Oktober 2017 auf Fr. 319.75, seit 3 0. November 2017 auf Fr. 319.75 und seit 3 1. Dezember 2017 auf Fr. 318.-- ), wofür Rechtsö ffnung erteilt werde (Urk. 2 = 6 /</w:t>
      </w:r>
    </w:p>
    <w:p>
      <w:r>
        <w:rPr>
          <w:b/>
        </w:rPr>
        <w:t>E. 8</w:t>
      </w:r>
    </w:p>
    <w:p>
      <w:r>
        <w:t>Rechtsöffnung zu erteilen ist (vgl. Urk. 1 und 2). 4. 4.1</w:t>
      </w:r>
    </w:p>
    <w:p>
      <w:r>
        <w:t>Der Beschwerdeführer hat zu Recht nicht in Frage gestellt, dass die monat - lichen Versicherungsprämien seit Januar 2017 Fr. 456.75 und seit Januar 2018 Fr. 461.-- betragen (Urk. 6 /9 -10 ). Die für die Monate November 2017 bis und mit Januar 2018 geschuldeten Beiträge hat er unbestritten nicht beglichen. Dies ergibt einen Gesamtbetrag von Fr. 1' 374.50 ( 2 x Fr. 456.75 + Fr. 461.-- ). Davon in Abzug zu bringen sind die Prämienverbilligungen für die Monate November 2017 bis und mit Januar 2018 von insgesamt Fr. 417.-- (2 x Fr. 137.-- + Fr. 143.-- ), welche direkt an die Beschwerde gegnerin überwiesen wurden (Art. 65 Abs. 1 KVG; vgl. Urk. 2 S. 2 und 3, 6 /1 S. 1 , 6 /2 S. 1 und 6 / 3 S. 1). Daraus resultiert ein Betrag von Fr. 957.50 , welchen d er Beschwerdeführer der Beschwerdegegnerin noch schuldet (Urk. 2 S. 3). 4.2</w:t>
      </w:r>
    </w:p>
    <w:p>
      <w:r>
        <w:t>Da der Beschwerdeführer als Versicherter nicht über das Recht verfügt, ausste hende Prämien mit beanspruchten Leistungen zu verrechnen (vgl. die Urteile des Bundesgerichts 9C_379/2009 vom 4. Juni 2009 und K 7/06 vom 12. Januar 2009 E. 3.2 je mit Hinweisen; vgl. auch Art. 11 der seit Januar 2017 gültigen Ausgabe des Reglements der CSS für die Versicherungen nach KVG, Urk. 6 /</w:t>
      </w:r>
    </w:p>
    <w:p>
      <w:r>
        <w:rPr>
          <w:b/>
        </w:rPr>
        <w:t>E. 11</w:t>
      </w:r>
    </w:p>
    <w:p>
      <w:r>
        <w:t>S. 3), spielt es hier keine Rolle, ob die Beschwerdegegnerin im Zusammenhang mit einem Spitalaufenthalt des Beschwerdeführers vom Februar 2012 Leistungen hätt e erbringen müssen (Urk. 1 und 6/7 ; vgl. Urk. 2 S. 3). S ollte er nach wie vor die Auffassung vertreten, die Beschwerdegegnerin habe zu Unrecht bestimmte Leis tungen nicht erbracht, bleibt es ihm unbenommen, zur Klärung dieser Frage ein separates Verfahren einzuleiten.</w:t>
      </w:r>
    </w:p>
    <w:p>
      <w:r>
        <w:t>Zwar machte der Beschwerdeführer wiederholt geltend, er habe während fünf Jahren keine Leistungen der Beschwerdegegnerin bezogen (Urk. 1 und 6/7 ). Dies ist für die Beurteilung der hier strittigen Forderung indessen nicht von Belang, da die Prämien unabhängig davon geschuldet sind (vgl. auch Urk. 2 S. 3).</w:t>
      </w:r>
    </w:p>
    <w:p>
      <w:r>
        <w:t>Schliesslich ist es für den Bestand und die Fälligkeit der Prämienforderung auch nicht von Relevanz, dass dem Beschwerdeführer in der Vergangenheit während vier Jahren keine Prämienrechnungen zugestellt worden waren (Urk. 1 und 6 / 7 ). Der geltend gemachte Verzugszins von 5 % seit 31. Oktober 2017 auf Fr. 319.75, seit 3 0. November 2017 auf Fr. 319.75 und seit 3 1. Dezember 2017 auf Fr. 318.-- blieb denn auch zu Recht unbeanstandet (Urk. 1 und 6 / 7 ; vgl. auch Urk. 2 S. 3). 4.3</w:t>
      </w:r>
    </w:p>
    <w:p>
      <w:r>
        <w:t>Nach der Rechnungsstellung am 9. September, 1. Oktober und 9. Dezember 2017 (Urk. 6 /1 S. 1, 6/2 S. 1 und</w:t>
      </w:r>
    </w:p>
    <w:p>
      <w:r>
        <w:t>6 /3 S. 1; vgl. auch Urk. 2 S. 3) liess die Beschwerde gegnerin dem Beschwerdeführer jeweils gesetzeskonform Mahnungen und Zah lungsauf forderungen zukommen (vgl. Urk. 6 /1 S. 2 f., 6 /2 S. 2 f. und 7/3 S. 2 f.), welchen er keine Folge leistete. Aufgrund ihrer reglemen tarisch statuierten Befugnis war die Beschwerdegegnerin dazu berechtigt, für den ihr in diesem Zusammenhang entstandenen Aufwand eine Gebühr zu erheben (Art. 14.3, Urk. 6 /11 S. 3) . Weder brachte der Beschwerdeführer etwas vor noch ist sonst etwas ersichtlich, das den veranschlagten Betrag von Fr. 1 3 0.-- als unan gemessen erscheinen liesse (vgl. auch Urk. 2 S. 3). 4.4</w:t>
      </w:r>
    </w:p>
    <w:p>
      <w:r>
        <w:t>Aus dem Gesagten folgt, dass der Beschwerdeführer der Beschwerdegegnerin Prämien im Betrag von Fr. 957.50 zuzüglich 5 % Verzugszins seit 31. Oktober 2017 auf Fr. 319.75, seit 3 0. November 2017 auf Fr. 319.75 und seit 3 1. Dezem ber 2017 auf Fr. 318. -- sowie Fr. 130.-- Mahnspesen schuldet. Die Beschwerde gegnerin hat daher zu Recht in der Betreibung Nr. O.___ des Betreibungsamtes N.___ vom 23 . April 2018 Rechtsöffnung erteilt, wobei zu b emerken ist, dass erst ab dem 23 . April 2018 ein Verzugszins von 5 % in Betreibung gesetzt wurde. Die Beschwerde ist somit abzuweisen. Die Einzelrichterin erkennt: 1.</w:t>
      </w:r>
    </w:p>
    <w:p>
      <w:r>
        <w:t>Die Beschwerde wird abgewiesen, und der Rechtsvorschlag in der Betreibung Nr.</w:t>
      </w:r>
    </w:p>
    <w:p>
      <w:r>
        <w:t>O.___ des Betreibungsamtes</w:t>
      </w:r>
    </w:p>
    <w:p>
      <w:r>
        <w:t>N.___ (Zahlungsbefehl vom 23 . April 2018 ) wird für den Betrag von Fr. 957.50 zuzüglich Verzugszins von 5 % ab 23 . April 2 018 und Fr. 13 0.-- Mahnspesen aufgehoben. 2.</w:t>
      </w:r>
    </w:p>
    <w:p>
      <w:r>
        <w:t>Das Verfahren ist kostenlos. 3.</w:t>
      </w:r>
    </w:p>
    <w:p>
      <w:r>
        <w:t>Zustellung gegen Empfangsschein an: - X.___ - CSS Kranken-Versicherung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EinzelrichterinDie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