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KV.2018.00047 vom 8. November 2016</w:t>
      </w:r>
    </w:p>
    <w:p>
      <w:r>
        <w:t>ZH Sozialversicherungsgericht, 2016-11-08, DE</w:t>
      </w:r>
    </w:p>
    <w:p>
      <w:r>
        <w:rPr>
          <w:b/>
        </w:rPr>
        <w:t xml:space="preserve">Quelle: </w:t>
      </w:r>
      <w:r>
        <w:t>https://mcp.opencaselaw.ch/entscheid/zh_sozialversicherungsgericht_KV.2018.00047</w:t>
      </w:r>
    </w:p>
    <w:p>
      <w:r>
        <w:t>FR: ZH_SOZIALVERSICHERUNGSGERICHT KV.2018.00047 du 8 novembre 2016</w:t>
      </w:r>
    </w:p>
    <w:p>
      <w:r>
        <w:t>IT: ZH_SOZIALVERSICHERUNGSGERICHT KV.2018.00047 del 8 novembre 2016</w:t>
      </w:r>
    </w:p>
    <w:p>
      <w:pPr>
        <w:pStyle w:val="Heading2"/>
      </w:pPr>
      <w:r>
        <w:t>Erwägungen</w:t>
      </w:r>
    </w:p>
    <w:p>
      <w:r>
        <w:rPr>
          <w:b/>
        </w:rPr>
        <w:t>E. 1.1</w:t>
      </w:r>
    </w:p>
    <w:p>
      <w:r>
        <w:t>Gemäss Art. 25a Abs. 5 des Bundesgesetzes über die Krankenversicherung (KVG, in der bis Ende 2018 gültig gewesenen, hier massgeblichen Fassung) dürfen den versicherten Personen von den nicht von Sozialversicherungen gedeckten Pflege kosten höchstens 20</w:t>
      </w:r>
    </w:p>
    <w:p>
      <w:r>
        <w:t>Prozent des höchst en vom Bundesrat festgesetzten Pflegebei trages überwälzt werden. Die Kantone regeln die Restfinanzierung.</w:t>
      </w:r>
    </w:p>
    <w:p>
      <w:r>
        <w:rPr>
          <w:b/>
        </w:rPr>
        <w:t>E. 1.2</w:t>
      </w:r>
    </w:p>
    <w:p>
      <w:r>
        <w:t>Laut § 9 des am 1. Januar 2011 in Kraft getretenen Pflegegesetzes des Kantons Zürich (PfleG; LS 855.1) gehen die Kosten der Pflegeleistungen im von der Bundesgesetz gebung über die Sozialversicherung vorgeschriebenen Umfang zulasten der Versicherer (Abs. 1). Die verbleibenden Kosten werden bei Pflege leistungen von Pflegeheimen im gemäss Art. 25a Abs. 5 KVG höchstzulässigen Umfang den Leis tungsbezügerinnen und -bezügern überbunden. Für Personen bis zum vollende ten 18. Altersjahr wird keine entsprechende Kostenbeteiligung erhoben (Abs. 2). Die restlichen Kosten sind bei von der Gemeinde betriebenen oder beauftrag t en Leistungserbringern gemäss § 5 Abs. 1 von der Gemeinde zu tragen (Abs. 4). Wählt eine Person ein nicht von der Gemeinde betriebenes oder beauftragtes Pfle geheim, leistet die Gemeinde einen pro Tag und Pflegebedarfs stufe pauschalierten Beitrag an die ungedeckten Kosten der Pflegeleistungen, welcher höchstens dem gemäss §§ 16 und 17 festgelegten Normdefizit für inner kantonale Leistungs erbringer entspricht (§ 15 Abs. 1 und 3 PfleG).</w:t>
      </w:r>
    </w:p>
    <w:p>
      <w:r>
        <w:rPr>
          <w:b/>
        </w:rPr>
        <w:t>E. 1.3</w:t>
      </w:r>
    </w:p>
    <w:p>
      <w:r>
        <w:t>§ 9 Abs. 5 PfleG lautet wie folgt: Bei Pflegeleistungen von Pflegeheimen sind die Gemeindebeiträge von der Gemeinde zu leisten, in der die pflegebedürftige Person vor dem Eintritt in das Pflegeheim ihren zivilrechtlichen Wohnsitz hatte. Der Aufenthalt in einem Pfle geheim begründet keine neue Zuständigkeit.</w:t>
      </w:r>
    </w:p>
    <w:p>
      <w:r>
        <w:rPr>
          <w:b/>
        </w:rPr>
        <w:t>E. 2</w:t>
      </w:r>
    </w:p>
    <w:p>
      <w:r>
        <w:t>Gegen den Einspracheentscheid vom 1 7. April 2018 ( Urk. 2) erhob die Gemeinde X.___ am 1 7. Mai 2018 Beschwerde ( Urk. 1) und beantragte, die Stadt Y.___ sei zu verpflichten, ihr den Betrag von Fr. 273'873.46 nebst Verzugszins zu 5 % seit 1 3. Dezember 2016 zu erstatten (S. 2 oben Ziff. 1), und es sei festzu stellen, dass für die drei namentlich genannten Personen bezogen auf den Aufenthalt im Heim</w:t>
      </w:r>
    </w:p>
    <w:p>
      <w:r>
        <w:t>C.___ in Y.___ keine Beiträge der Gemeinde X.___ zu leisten gewesen seien beziehungsweise zu leisten seien (S. 2 oben Ziff. 2).</w:t>
      </w:r>
    </w:p>
    <w:p>
      <w:r>
        <w:t>Die Stadt Y.___ beantragte mit Beschwerdeantwort vom 1 9. Juni 2018 ( Urk. 6) die Abweisung der Beschwerde, soweit darauf einzutreten sei (S. 2 Ziff. 1).</w:t>
      </w:r>
    </w:p>
    <w:p>
      <w:r>
        <w:t>Die Beschwerdeführerin hielt mit Replik vom 1 5. August 2018 an ihren Anträgen fest ( Urk. 10). Die Beschwerdegegnerin hielt mit Duplik vom 4. Oktober 2018 an ihren Anträgen fest ( Urk. 13), was der Beschwerdeführerin am 7. Oktober 2018 zur Kenntnis gebracht wurde ( Urk. 14). Das Gericht zieht in Erwägung: 1.</w:t>
      </w:r>
    </w:p>
    <w:p>
      <w:r>
        <w:rPr>
          <w:b/>
        </w:rPr>
        <w:t>E. 2.1</w:t>
      </w:r>
    </w:p>
    <w:p>
      <w:r>
        <w:t>Die Beschwerdegegnerin ging im angefochtenen Entscheid ( Urk. 2) davon aus, für die von der Beschwerdeführerin geforderte Rückerstattung bereits bezahlter Normdefizit- und sogenannter Übernormkosten gebe es keine Rechtsgrundlage, vielmehr sei die Beschwerdeführerin gemäss § 9 Abs.</w:t>
      </w:r>
    </w:p>
    <w:p>
      <w:r>
        <w:rPr>
          <w:b/>
        </w:rPr>
        <w:t>E. 2.2</w:t>
      </w:r>
    </w:p>
    <w:p>
      <w:r>
        <w:t>Die Beschwerdeführerin stellte sich demgegenüber auf den Standpunkt ( Urk. 1), für eine allfällige Rückforderung sei Art. 25 ATSG massgebend (S. 4 Ziff. 7). Sie habe die drei Personen sehr wohl über die Folgen des weiteren Verbleibs im Pflegeheim informiert. Dabei sei sie gewahr geworden, dass dies e in der Stadt Y.___ Wohnsitz genommen hätten. Sie seien freiwillig und ohne äusseren zwin genden Anlass in das genannte Heim eingetreten und hätten sich</w:t>
      </w:r>
    </w:p>
    <w:p>
      <w:r>
        <w:t>in X.___</w:t>
      </w:r>
    </w:p>
    <w:p>
      <w:r>
        <w:t>im Zusammenhang mit dem Eintritt in das Heim in Y.___ abgemeldet (S. 6). Im damaligen Zeitpunkt (2004, 2006, 2010) sei es rechtsprechungsgemäss durchaus möglich gewesen, durch einen Heimeintritt einen Wohnsitz zu begründen. Ferner seien sie nicht unmittelbar in das Pflegeheim eingetreten, sondern hätten ihren Wohnsitz in das Altersheim verlegt (S. 7 oben). Übergangsrechtlich sei die gesetzliche Festlegung massgebend, dass zukünftig der Heimeintritt keinen neuen Wohnsitz bewirke. Sei, wie hier, durch einen früheren Heimeintritt ein neuer Wohnsitz begründet worden, so kämen die spezifischen, neuen Zuständigkeits regelungen des Pflegegesetzes nicht zum Zug (S. 7 unten). Bei Sachverhalten wie dem vorliegenden - Wohnsitzwechsel vor Inkrafttreten des Pflegegesetzes - könne in übergangsrechtlicher Sicht nicht der Sachverhalt neu definiert werden, weil dies eine unzulässige Rückwirkung des Gesetzes bedeuten würde (S. 8).</w:t>
      </w:r>
    </w:p>
    <w:p>
      <w:r>
        <w:rPr>
          <w:b/>
        </w:rPr>
        <w:t>E. 2.3</w:t>
      </w:r>
    </w:p>
    <w:p>
      <w:r>
        <w:t>Strittig und zu prüfen ist, welche der beiden Gemeinden für die Pflegekosten der drei Bewohnerinnen des Pflegezentrums C.___ in Y.___ aufkommen muss. 3. 3.1</w:t>
      </w:r>
    </w:p>
    <w:p>
      <w:r>
        <w:t>Das nicht nur zentrale, sondern nachgerade einzige Argument, mit welchem die Beschwerdeführerin ihre Leistungspflicht bestreitet, betrifft die Auslegung und die Anwendbarkeit von §</w:t>
      </w:r>
    </w:p>
    <w:p>
      <w:r>
        <w:rPr>
          <w:b/>
        </w:rPr>
        <w:t>E. 5</w:t>
      </w:r>
    </w:p>
    <w:p>
      <w:r>
        <w:t>PfleG leistungspflichtig gewesen und sei dies infolge unterlassener umfassender Aufklärung der betroffe nen Personen weiterhin, weshalb sie anzuweisen sei, den noch offenen Restbetrag inklusive Verzugszinsen zu begleichen (S. 7 Ziff. 7).</w:t>
      </w:r>
    </w:p>
    <w:p>
      <w:r>
        <w:rPr>
          <w:b/>
        </w:rPr>
        <w:t>E. 9</w:t>
      </w:r>
    </w:p>
    <w:p>
      <w:r>
        <w:t>Abs. 5 PfleG leistungspflichtig ist . 2.</w:t>
      </w:r>
    </w:p>
    <w:p>
      <w:r>
        <w:t>Das Verfahren ist kostenlos. 3.</w:t>
      </w:r>
    </w:p>
    <w:p>
      <w:r>
        <w:t>Zustellung gegen Empfangsschein an: - Rechtsanwalt Dr. Ueli Kieser - Rechtsanwalt Prof. Dr. Tomas Poledna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