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KV.2017.00037 vom 29. Juni 2017</w:t>
      </w:r>
    </w:p>
    <w:p>
      <w:r>
        <w:t>ZH Sozialversicherungsgericht, 2017-06-29, DE</w:t>
      </w:r>
    </w:p>
    <w:p>
      <w:r>
        <w:rPr>
          <w:b/>
        </w:rPr>
        <w:t xml:space="preserve">Quelle: </w:t>
      </w:r>
      <w:r>
        <w:t>https://mcp.opencaselaw.ch/entscheid/zh_sozialversicherungsgericht_KV.2017.00037</w:t>
      </w:r>
    </w:p>
    <w:p>
      <w:r>
        <w:t>FR: ZH_SOZIALVERSICHERUNGSGERICHT KV.2017.00037 du 29 juin 2017</w:t>
      </w:r>
    </w:p>
    <w:p>
      <w:r>
        <w:t>IT: ZH_SOZIALVERSICHERUNGSGERICHT KV.2017.00037 del 29 giugno 2017</w:t>
      </w:r>
    </w:p>
    <w:p>
      <w:pPr>
        <w:pStyle w:val="Heading2"/>
      </w:pPr>
      <w:r>
        <w:t>Erwägungen</w:t>
      </w:r>
    </w:p>
    <w:p>
      <w:r>
        <w:rPr>
          <w:b/>
        </w:rPr>
        <w:t>E. 1</w:t>
      </w:r>
    </w:p>
    <w:p>
      <w:r>
        <w:t>.</w:t>
      </w:r>
    </w:p>
    <w:p>
      <w:r>
        <w:t>X.___ , geboren 1928, ist bei der Atupri Gesundheitsversicherung (nach fol gend: Atupri ) obligatorisch gemäss dem Bundesgesetz über die Krankenversicherung (KVG) versichert (Urk. 11/2/1 ). Gesundheitliche Probleme des Versicherten erforderten am 5. Juli 2016 die notfallmässige Verlegung vom Alters zentrum</w:t>
      </w:r>
    </w:p>
    <w:p>
      <w:r>
        <w:t>Z.___</w:t>
      </w:r>
    </w:p>
    <w:p>
      <w:r>
        <w:t>A.___ ins Spital B.___ , wobei die Transportkosten von der Aturpi übernommen wurden (Urk. 3/2). Am 17. Juli 2016 wurde der Versicherte aus dem Spital B.___ entlassen und auf Anordnung des Spitals durch die Firma C.___ ins Alterszentrum Z.___</w:t>
      </w:r>
    </w:p>
    <w:p>
      <w:r>
        <w:t>A.___ zurück transportiert (vgl. Urk. 3/3). Mit Schreiben vom 29. Juli 2016 (Urk. 3/4) und vom 18. August 2016 (Urk. 3/6) lehnte die Atupri die Übernahme der Kosten für den Transport ab. Mit Verfügung vom 27. September 2016 (Urk. 3/8) hielt die Atupri an ihrer Ablehnung fest. Die dagegen vom Versicherten am 13. Oktober 2016 erhobene Einsprache (Urk. 3 /9), lehnte die Atupri mit Einspracheentscheid vom 24. März 2017 ab (Urk. 2).</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Im Rahmen der obligatorischen Krankenpflegeversicherung (Art. 1a Abs. 1 KVG ) haben die obligatorischen Krankenpflegever sicherer unter anderem im Falle der Krankheit (Art. 1a Abs. 2 lit . a KVG) die Kosten für die Leistungen gemäss den Art. 25 - 31 KVG nach Mass gabe der in den Art. 32 - 34 KVG festgelegten Voraussetzungen zu übernehmen (Art. 24 KVG). Die Leistungen umfassen unter anderem einen Beitrag an die medizinisch notwendigen Transportkosten sowie an die Rettungskosten (Art. 25 Abs. 2 lit . g KVG). Als Leistungserbringer zuge lassen sind laut Art. 35 Abs. 2 lit . m KVG Transport- und Rettungsunternehmen.</w:t>
      </w:r>
    </w:p>
    <w:p>
      <w:r>
        <w:rPr>
          <w:b/>
        </w:rPr>
        <w:t>E. 1.3</w:t>
      </w:r>
    </w:p>
    <w:p>
      <w:r>
        <w:t>Gemäss Art. 33 Abs. 2 KVG bezeichnet der Bundesrat unter anderem die nicht von Ärzten und Ärztinnen oder von Chiropraktoren und Chiropraktorinnen er brachten Leistun gen nach Artikel 25 Absatz 2 näher. Gemäss Art. 33 Abs. 5 KVG kann der Bundesrat die Aufgaben nach Art. 33 Abs. 1–3 dem Departement des Innern oder dem Bundesamt übertragen. Gemäss Art. 33 lit . g der Verord nung über die Krankenversicherung (KVV) bezeichnet das Departement des Innern nach Anhören der zuständigen Kommission den in Artikel 25 Absatz 2 lit . g KVG vorgesehenen Beitrag an die Transport- und Rettungskosten, wobei die medizinisch notwendigen Transporte von einem Spital in ein anderes Teil der stationären Behandlung darstellen.</w:t>
      </w:r>
    </w:p>
    <w:p>
      <w:r>
        <w:rPr>
          <w:b/>
        </w:rPr>
        <w:t>E. 1.4</w:t>
      </w:r>
    </w:p>
    <w:p>
      <w:r>
        <w:t>Das Departement des Innern hat von dieser Kompetenzdelegation mit Erlass von Art. 26 der Verordnung über Leistungen in der obligatorischen Krankenpflege versicherung (KLV; betreffend die Transportkosten) und Art. 27 KLV (betreffend die Rettungskosten) Gebrauch gemacht. Laut Art. 26 KLV übernimmt die Versi che rung 50 Prozent der Kosten von medizinisch indizierten Krankentransporten zu einem zugelassenen, für die Behandlung geeigneten und im Wahlrecht des Versicherten stehenden Leistungserbringer, wenn der Gesundheitszustand des Patienten oder der Patientin den Transport in einem anderen öffentlichen oder privaten Transportmittel nicht zulässt. Maximal wird pro Kalenderjahr ein Be tra g von Fr. 5 00. -- übernommen (Abs. 1) . Der Transport hat in einem dem medi zini schen Anforderungen des Falles entsprechenden Transportmittel zu erfolgen (Abs. 2).</w:t>
      </w:r>
    </w:p>
    <w:p>
      <w:r>
        <w:rPr>
          <w:b/>
        </w:rPr>
        <w:t>E. 1.5</w:t>
      </w:r>
    </w:p>
    <w:p>
      <w:r>
        <w:t>Voraussetzung für die Kostenübernahme sind neben dem Erfordernis der Zulas sung zur Tätigkeit zu Lasten der obligatorischen Krankenpflegever siche rung (Art. 35 ff. KVG) unter anderem Wirksamkeit, Zweckmässigkeit und Wirtschaft lichkeit der Leistungen, wobei die Wirksamkeit nach wissen schaft li chen Metho den nachgewiesen sein muss (Art. 32 Abs. 1 KVG; vgl. BGE 125 V 95, 127 V 138). Die Vergütung der Leistungen nach Art. 25 KVG erfolgt nach Tarifen oder Preisen (Art. 43 Abs. 1 KVG). Diese werden in Verträgen zwischen Versicherern und Leistungserbringern vereinbart oder in den vom Gesetz bestimm ten Fällen von der zuständigen Behörde (Kantonsregierung oder Bundes rat) festgesetzt (Art. 43 Abs. 4 Satz 1 KVG). Gemäss Art. 56 KVV können Transport- und Ret tungsunternehmen nur zu Lasten der obligatorischen Krankenversicherung tätig sein, wenn sie mit einem Krankenversicherer einen Vertrag über die Durchfüh rung von Transporten und Rettung abgeschlossen haben. 2.</w:t>
      </w:r>
    </w:p>
    <w:p>
      <w:r>
        <w:rPr>
          <w:b/>
        </w:rPr>
        <w:t>E. 2</w:t>
      </w:r>
    </w:p>
    <w:p>
      <w:r>
        <w:t>Der Versicherte erhob am 18. April 2017 Beschwerde gegen den Einspracheent scheid vom 24. März 2017 (Urk. 2) und beantragte die Kostenübernahme der Atupri für die angefallenen Transportkosten (Urk. 1).</w:t>
      </w:r>
    </w:p>
    <w:p>
      <w:r>
        <w:t>Die Atupri beantragte mit Beschwerdeantwort vom 28. April 2017 (Urk. 7) die Abweisung der Beschwerde. Dies wurde dem Beschwerdeführer am 14. Juni 201</w:t>
      </w:r>
    </w:p>
    <w:p>
      <w:r>
        <w:rPr>
          <w:b/>
        </w:rPr>
        <w:t>E. 2.1</w:t>
      </w:r>
    </w:p>
    <w:p>
      <w:r>
        <w:t>Die Beschwerdegegnerin ging im Einspracheentscheid (Urk. 2) davon aus, dass der Transport von der Firma „ C.___ “ im Auftrag des Spitals durchgeführt worden sei, welche jedoch nicht über eine kantonale Zulassung als (medizinisches) Trans portunternehmen verfüge (S. 2 f.).</w:t>
      </w:r>
    </w:p>
    <w:p>
      <w:r>
        <w:rPr>
          <w:b/>
        </w:rPr>
        <w:t>E. 2.2</w:t>
      </w:r>
    </w:p>
    <w:p>
      <w:r>
        <w:t>Demgegenüber stellte sich der Beschwerdeführer auf den Standpunkt (Urk. 1), dass er zum Zeitpunkt des Transports auf einen Rollstuhl angewiesen gewesen sei, weswegen die auf Rollstuhltransporte spezialisierte Firma beauftragt worden sei.</w:t>
      </w:r>
    </w:p>
    <w:p>
      <w:r>
        <w:rPr>
          <w:b/>
        </w:rPr>
        <w:t>E. 2.3</w:t>
      </w:r>
    </w:p>
    <w:p>
      <w:r>
        <w:t>Streitig und zu prüfen ist, ob die Beschwerdegegnerin zu Recht die Übernahme der Transportkosten abgelehnt hat. 3. 3.1</w:t>
      </w:r>
    </w:p>
    <w:p>
      <w:r>
        <w:t>Im KVG werden Transport- und Rettungsunternehmen als Leistungserbringer erwähnt, wobei darin keine Zulassungsbedingungen vorgesehen sind. Die ent spre chende Regelung wurde dem Bundesrat überlassen, welcher gestützt darauf Art. 56 KVV erlassen hat. Danach kann ein Transport- und Rettungs unter neh men zu Lasten der Versicherer tätig sein, wenn es nach kantonalem Recht zuge lassen ist und mit dem Krankenversicherer einen Vertrag über die Durchführung von Transporten und Rettungen abgeschlossen hat (vorstehend E. 1.1-1.5). Rettungs- und Trans p ortkosten können demnach nur entschädigungspflichtig sein , wenn sie von einem Unternehmen erbracht werden, das sich professionell mit Personentransport und Rettung befasst (vgl. Gebhard Eugster, Kran kenver siche rung, in: Schweizerisches Bundesverwaltungsrecht, Band XIV, Soziale Sicherheit,</w:t>
      </w:r>
    </w:p>
    <w:p>
      <w:r>
        <w:t>3. Auflage, Basel 20 16 , S. 646</w:t>
      </w:r>
    </w:p>
    <w:p>
      <w:r>
        <w:t>Rz</w:t>
      </w:r>
    </w:p>
    <w:p>
      <w:r>
        <w:t>775). 3.2</w:t>
      </w:r>
    </w:p>
    <w:p>
      <w:r>
        <w:t>Im vom Beschwerdeführer erwähnten Entscheid des Bundesgerichts (BGE 124 V 338) wurde alsdann Art. 56 KVV lediglich als formelle Bedingung für die Geneh migung eines Tarifvertrages qualifiziert (E. 2b/ bb ). Nach der Einführung von Art. 35 Abs. 2 lit . m KVG kann indessen Art. 56 KVV keine andere Bedeutung haben als die anderen gestützt auf Art. 38 KVG ergangenen Verordnungs be stimmungen.</w:t>
      </w:r>
    </w:p>
    <w:p>
      <w:r>
        <w:t>Art. 56 KVV qualifiziert sich ebenfalls als Vorschrift, welche Zulassungsbe ding ungen regelt (vgl. Gebhard Eugster, a.a.O. S. 646</w:t>
      </w:r>
    </w:p>
    <w:p>
      <w:r>
        <w:t>Rz</w:t>
      </w:r>
    </w:p>
    <w:p>
      <w:r>
        <w:t>776). Die Gesetzmässigkeit dieser Verordnungsbestimmung bleibt jedoch kritisch, sofern das Vorliegen eines Durchführungsvertrages als Zulassungsbedingung qualifiziert wird. In BGE 124 V 338 wurde ausgeführt, dass ein Tarifvertrag keine Voraussetzung für den Leis tungsanspruch des Versicherten sei und es deshalb auch nicht für die Zu lassung eines Leistungserbringers sein könne (E. 2b/ aa ). BGE 124 V 338 liess sodann auch Taxiunternehmen als Leistungserbringer gelten. 3.3</w:t>
      </w:r>
    </w:p>
    <w:p>
      <w:r>
        <w:t>Wie aus den Akten hervorgeht, benötigte der Beschwerdeführer vorliegend für den Rücktransport vom Spital B.___ ins Pflegeheim keinen Ambulanztransport, war jedoch gesundheitsbedingt auf einen Rollstuhl angewiesen, weshalb der Trans port mit einem gewöhnlichen Taxi nicht als geeignet erschien. Nach gelten der Rechtsprechung hätte der Beschwerdeführer Anspruch auf eine anteils mässi ge Übernahme der Kosten durch die Beschwerdegegnerin, wenn er mit einem gewöhnlichen Taxi transportiert worden wäre, zumal eine Leistungs pflicht nicht erst mit dem objektiv begründeten Bedarf eines Sanitätsfahrzeuges mit spe ziel len Ausstattungen oder Begleitdiensten, die den medizinischen Anfor de rung en des Falles entsprechen, entsteht.</w:t>
      </w:r>
    </w:p>
    <w:p>
      <w:r>
        <w:t>Dass vorliegend die übrigen Voraussetzungen gemäss Art. 26 KLV erfüllt sind, wird weder von der Beschwerdegegnerin bestritten, noch ergeben sich aufgrund der Akten anderweitige Hinweise. Somit fand der Transport des Beschwerde führers durch die C.___ in Zusammenhang mit einer medizinisch indizierten Behandlung durch einen anerkannten, für die Be handlung geeigneten Leistungserbringer statt, wobei der Gesundheitszustand des Beschwerdeführers einen Transport in einem anderen öffentlichen oder pri va ten Transportmittel nicht erlaubt hat (vgl. Art. 26 Abs. 1 KLV). Für diese Art der Transportmöglichkeit, welche der Beschwerdeführer vorliegend benötigte und er den Anspruch gemäss Art. 26 KLV unbestrittenermassen hatte, ist die Limitierung gemäss Art. 56 KVV nicht sinnvoll anwendbar. Die Frage der Zulassung gemäss Art. 56 KVV würde sich dann stellen, wenn ein Ambu lanz transport nötig gewesen wäre, was vorliegend jedoch nicht der Fall war (vgl. zum Verhältnis von Art. 26 KLV und Art. 56 KVV auch Urteil des Bundes ge richts 9C_759/2011 vom 4. Mai 2012; Jean-Louis Duc, Les frais de</w:t>
      </w:r>
    </w:p>
    <w:p>
      <w:r>
        <w:t>transport</w:t>
      </w:r>
    </w:p>
    <w:p>
      <w:r>
        <w:t>dans la LAMal , in: Aktuelle Juristische Praxis [AJP] 2004 S. 1503 ff., sowie Jean-Louis Duc, Prise en charge des frais de</w:t>
      </w:r>
    </w:p>
    <w:p>
      <w:r>
        <w:t>transport</w:t>
      </w:r>
    </w:p>
    <w:p>
      <w:r>
        <w:t>dans le cadre de la LAMal ;</w:t>
      </w:r>
    </w:p>
    <w:p>
      <w:r>
        <w:t>absence de convention</w:t>
      </w:r>
    </w:p>
    <w:p>
      <w:r>
        <w:t>tarifaire , in: AJP 1999 S. 208 ff.).</w:t>
      </w:r>
    </w:p>
    <w:p>
      <w:r>
        <w:t>Nach dem Gesagten hat der Beschwerdeführer gemäss Art. 26 KLV Anspruch auf die anteilsmässige Übernahme der Transportkosten durch die Beschwerde gegnerin, weshalb die Beschwerde gutzuheissen ist. Der Einzelrichter erkennt: 1.</w:t>
      </w:r>
    </w:p>
    <w:p>
      <w:r>
        <w:t>In Gutheissung der Beschwerde wird der Einspracheentscheid vom 24. März 2017 auf gehoben, und es wird festgestellt, dass der Beschwerdeführer gemäss Art. 26 KLV An spruch auf die anteilsmässige Übernahme der Transportkosten der C.___ durch die Beschwerdegegnerin hat. 2.</w:t>
      </w:r>
    </w:p>
    <w:p>
      <w:r>
        <w:t>Das Verfahren ist kostenlos. 3.</w:t>
      </w:r>
    </w:p>
    <w:p>
      <w:r>
        <w:t>Zustellung gegen Empfangsschein an: - Y.___ , Soziale Dienste Bezirk Uster, SDBU Sozialarbeit - Atupri Gesundheitsversicherung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beizulegen, soweit die Partei sie in Händen hat (Art. 42 BGG). Sozialversicherungsgericht des Kantons Zürich Der EinzelrichterDie Gerichtsschreiberin MosimannSchüpbach</w:t>
      </w:r>
    </w:p>
    <w:p>
      <w:r>
        <w:rPr>
          <w:b/>
        </w:rPr>
        <w:t>E. 7</w:t>
      </w:r>
    </w:p>
    <w:p>
      <w:r>
        <w:t>zur Kenntnis gebracht (Urk. 12).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